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AE" w:rsidRDefault="001F74AE" w:rsidP="001F74AE">
      <w:r>
        <w:rPr>
          <w:rFonts w:ascii="Baskerville Old Face" w:hAnsi="Baskerville Old Face"/>
          <w:noProof/>
          <w:color w:val="9BBB59" w:themeColor="accent3"/>
          <w:sz w:val="28"/>
          <w:lang w:eastAsia="pl-PL"/>
        </w:rPr>
        <w:drawing>
          <wp:anchor distT="0" distB="0" distL="114300" distR="114300" simplePos="0" relativeHeight="251659264" behindDoc="0" locked="0" layoutInCell="1" allowOverlap="1" wp14:anchorId="26F21261" wp14:editId="2FB7DE78">
            <wp:simplePos x="0" y="0"/>
            <wp:positionH relativeFrom="column">
              <wp:posOffset>-690245</wp:posOffset>
            </wp:positionH>
            <wp:positionV relativeFrom="paragraph">
              <wp:posOffset>-109220</wp:posOffset>
            </wp:positionV>
            <wp:extent cx="1747520" cy="695325"/>
            <wp:effectExtent l="0" t="0" r="508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7520" cy="695325"/>
                    </a:xfrm>
                    <a:prstGeom prst="rect">
                      <a:avLst/>
                    </a:prstGeom>
                  </pic:spPr>
                </pic:pic>
              </a:graphicData>
            </a:graphic>
            <wp14:sizeRelH relativeFrom="page">
              <wp14:pctWidth>0</wp14:pctWidth>
            </wp14:sizeRelH>
            <wp14:sizeRelV relativeFrom="page">
              <wp14:pctHeight>0</wp14:pctHeight>
            </wp14:sizeRelV>
          </wp:anchor>
        </w:drawing>
      </w:r>
    </w:p>
    <w:p w:rsidR="008C167B" w:rsidRDefault="008C167B" w:rsidP="001F74AE">
      <w:pPr>
        <w:jc w:val="center"/>
        <w:rPr>
          <w:rFonts w:ascii="Baskerville Old Face" w:hAnsi="Baskerville Old Face"/>
          <w:color w:val="76923C" w:themeColor="accent3" w:themeShade="BF"/>
          <w:sz w:val="28"/>
          <w:szCs w:val="40"/>
          <w:lang w:val="de-DE"/>
        </w:rPr>
      </w:pPr>
    </w:p>
    <w:p w:rsidR="001F74AE" w:rsidRPr="001F74AE" w:rsidRDefault="001F74AE" w:rsidP="001F74AE">
      <w:pPr>
        <w:jc w:val="center"/>
        <w:rPr>
          <w:lang w:val="de-DE"/>
        </w:rPr>
      </w:pPr>
      <w:r w:rsidRPr="00E12567">
        <w:rPr>
          <w:rFonts w:ascii="Baskerville Old Face" w:hAnsi="Baskerville Old Face"/>
          <w:color w:val="76923C" w:themeColor="accent3" w:themeShade="BF"/>
          <w:sz w:val="28"/>
          <w:szCs w:val="40"/>
          <w:lang w:val="de-DE"/>
        </w:rPr>
        <w:t xml:space="preserve">Einverständniserklärung </w:t>
      </w:r>
      <w:r w:rsidRPr="00E12567">
        <w:rPr>
          <w:rFonts w:ascii="Baskerville Old Face" w:hAnsi="Baskerville Old Face"/>
          <w:color w:val="76923C" w:themeColor="accent3" w:themeShade="BF"/>
          <w:sz w:val="28"/>
          <w:lang w:val="de-DE"/>
        </w:rPr>
        <w:t>und Aufklärungsbestätigung</w:t>
      </w:r>
      <w:r w:rsidRPr="00E12567">
        <w:rPr>
          <w:color w:val="76923C" w:themeColor="accent3" w:themeShade="BF"/>
          <w:sz w:val="28"/>
          <w:lang w:val="de-DE"/>
        </w:rPr>
        <w:t xml:space="preserve"> </w:t>
      </w:r>
      <w:r>
        <w:rPr>
          <w:rFonts w:ascii="Baskerville Old Face" w:hAnsi="Baskerville Old Face"/>
          <w:color w:val="76923C" w:themeColor="accent3" w:themeShade="BF"/>
          <w:sz w:val="28"/>
          <w:szCs w:val="40"/>
          <w:lang w:val="de-DE"/>
        </w:rPr>
        <w:t xml:space="preserve">Permanent </w:t>
      </w:r>
      <w:proofErr w:type="spellStart"/>
      <w:r>
        <w:rPr>
          <w:rFonts w:ascii="Baskerville Old Face" w:hAnsi="Baskerville Old Face"/>
          <w:color w:val="76923C" w:themeColor="accent3" w:themeShade="BF"/>
          <w:sz w:val="28"/>
          <w:szCs w:val="40"/>
          <w:lang w:val="de-DE"/>
        </w:rPr>
        <w:t>Make</w:t>
      </w:r>
      <w:proofErr w:type="spellEnd"/>
      <w:r>
        <w:rPr>
          <w:rFonts w:ascii="Baskerville Old Face" w:hAnsi="Baskerville Old Face"/>
          <w:color w:val="76923C" w:themeColor="accent3" w:themeShade="BF"/>
          <w:sz w:val="28"/>
          <w:szCs w:val="40"/>
          <w:lang w:val="de-DE"/>
        </w:rPr>
        <w:t xml:space="preserve"> </w:t>
      </w:r>
      <w:proofErr w:type="spellStart"/>
      <w:r>
        <w:rPr>
          <w:rFonts w:ascii="Baskerville Old Face" w:hAnsi="Baskerville Old Face"/>
          <w:color w:val="76923C" w:themeColor="accent3" w:themeShade="BF"/>
          <w:sz w:val="28"/>
          <w:szCs w:val="40"/>
          <w:lang w:val="de-DE"/>
        </w:rPr>
        <w:t>up</w:t>
      </w:r>
      <w:proofErr w:type="spellEnd"/>
    </w:p>
    <w:tbl>
      <w:tblPr>
        <w:tblStyle w:val="Jasnasiatkaakcent3"/>
        <w:tblW w:w="9091" w:type="dxa"/>
        <w:tblInd w:w="108" w:type="dxa"/>
        <w:tblLook w:val="04A0" w:firstRow="1" w:lastRow="0" w:firstColumn="1" w:lastColumn="0" w:noHBand="0" w:noVBand="1"/>
      </w:tblPr>
      <w:tblGrid>
        <w:gridCol w:w="2835"/>
        <w:gridCol w:w="6256"/>
      </w:tblGrid>
      <w:tr w:rsidR="001F74AE" w:rsidTr="004B06B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835" w:type="dxa"/>
            <w:vAlign w:val="center"/>
          </w:tcPr>
          <w:p w:rsidR="001F74AE" w:rsidRPr="00E12567" w:rsidRDefault="001F74AE" w:rsidP="004B06B1">
            <w:pPr>
              <w:jc w:val="center"/>
              <w:rPr>
                <w:rFonts w:ascii="Baskerville Old Face" w:hAnsi="Baskerville Old Face"/>
                <w:b w:val="0"/>
                <w:color w:val="76923C" w:themeColor="accent3" w:themeShade="BF"/>
                <w:szCs w:val="40"/>
              </w:rPr>
            </w:pPr>
            <w:r w:rsidRPr="00E12567">
              <w:rPr>
                <w:rFonts w:ascii="Baskerville Old Face" w:hAnsi="Baskerville Old Face"/>
                <w:b w:val="0"/>
                <w:color w:val="76923C" w:themeColor="accent3" w:themeShade="BF"/>
                <w:szCs w:val="40"/>
              </w:rPr>
              <w:t>NAME:</w:t>
            </w:r>
          </w:p>
        </w:tc>
        <w:tc>
          <w:tcPr>
            <w:tcW w:w="6256" w:type="dxa"/>
            <w:vAlign w:val="center"/>
          </w:tcPr>
          <w:p w:rsidR="001F74AE" w:rsidRDefault="001F74AE" w:rsidP="004B06B1">
            <w:pPr>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olor w:val="76923C" w:themeColor="accent3" w:themeShade="BF"/>
                <w:sz w:val="40"/>
                <w:szCs w:val="40"/>
              </w:rPr>
            </w:pPr>
          </w:p>
        </w:tc>
      </w:tr>
      <w:tr w:rsidR="001F74AE" w:rsidTr="004B06B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835" w:type="dxa"/>
            <w:vAlign w:val="center"/>
          </w:tcPr>
          <w:p w:rsidR="001F74AE" w:rsidRPr="00E12567" w:rsidRDefault="001F74AE" w:rsidP="004B06B1">
            <w:pPr>
              <w:jc w:val="center"/>
              <w:rPr>
                <w:rFonts w:ascii="Baskerville Old Face" w:hAnsi="Baskerville Old Face"/>
                <w:b w:val="0"/>
                <w:color w:val="76923C" w:themeColor="accent3" w:themeShade="BF"/>
                <w:szCs w:val="40"/>
              </w:rPr>
            </w:pPr>
            <w:r w:rsidRPr="00E12567">
              <w:rPr>
                <w:rFonts w:ascii="Baskerville Old Face" w:hAnsi="Baskerville Old Face"/>
                <w:b w:val="0"/>
                <w:color w:val="76923C" w:themeColor="accent3" w:themeShade="BF"/>
                <w:szCs w:val="40"/>
              </w:rPr>
              <w:t>VORNAME:</w:t>
            </w:r>
          </w:p>
        </w:tc>
        <w:tc>
          <w:tcPr>
            <w:tcW w:w="6256" w:type="dxa"/>
            <w:vAlign w:val="center"/>
          </w:tcPr>
          <w:p w:rsidR="001F74AE" w:rsidRDefault="001F74AE" w:rsidP="004B06B1">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76923C" w:themeColor="accent3" w:themeShade="BF"/>
                <w:sz w:val="40"/>
                <w:szCs w:val="40"/>
              </w:rPr>
            </w:pPr>
          </w:p>
        </w:tc>
      </w:tr>
      <w:tr w:rsidR="001F74AE" w:rsidTr="004B06B1">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35" w:type="dxa"/>
            <w:vAlign w:val="center"/>
          </w:tcPr>
          <w:p w:rsidR="001F74AE" w:rsidRPr="00E12567" w:rsidRDefault="001F74AE" w:rsidP="004B06B1">
            <w:pPr>
              <w:jc w:val="center"/>
              <w:rPr>
                <w:rFonts w:ascii="Baskerville Old Face" w:hAnsi="Baskerville Old Face"/>
                <w:b w:val="0"/>
                <w:color w:val="76923C" w:themeColor="accent3" w:themeShade="BF"/>
                <w:szCs w:val="40"/>
              </w:rPr>
            </w:pPr>
            <w:r w:rsidRPr="00E12567">
              <w:rPr>
                <w:rFonts w:ascii="Baskerville Old Face" w:hAnsi="Baskerville Old Face"/>
                <w:b w:val="0"/>
                <w:color w:val="76923C" w:themeColor="accent3" w:themeShade="BF"/>
                <w:szCs w:val="40"/>
              </w:rPr>
              <w:t>GEBURTSDATUM:</w:t>
            </w:r>
          </w:p>
        </w:tc>
        <w:tc>
          <w:tcPr>
            <w:tcW w:w="6256" w:type="dxa"/>
            <w:vAlign w:val="center"/>
          </w:tcPr>
          <w:p w:rsidR="001F74AE" w:rsidRDefault="001F74AE" w:rsidP="004B06B1">
            <w:pPr>
              <w:jc w:val="center"/>
              <w:cnfStyle w:val="000000010000" w:firstRow="0" w:lastRow="0" w:firstColumn="0" w:lastColumn="0" w:oddVBand="0" w:evenVBand="0" w:oddHBand="0" w:evenHBand="1" w:firstRowFirstColumn="0" w:firstRowLastColumn="0" w:lastRowFirstColumn="0" w:lastRowLastColumn="0"/>
              <w:rPr>
                <w:rFonts w:ascii="Baskerville Old Face" w:hAnsi="Baskerville Old Face"/>
                <w:color w:val="76923C" w:themeColor="accent3" w:themeShade="BF"/>
                <w:sz w:val="40"/>
                <w:szCs w:val="40"/>
              </w:rPr>
            </w:pPr>
          </w:p>
        </w:tc>
      </w:tr>
      <w:tr w:rsidR="001F74AE" w:rsidTr="004B06B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35" w:type="dxa"/>
            <w:vAlign w:val="center"/>
          </w:tcPr>
          <w:p w:rsidR="001F74AE" w:rsidRPr="00E12567" w:rsidRDefault="001F74AE" w:rsidP="004B06B1">
            <w:pPr>
              <w:jc w:val="center"/>
              <w:rPr>
                <w:rFonts w:ascii="Baskerville Old Face" w:hAnsi="Baskerville Old Face"/>
                <w:b w:val="0"/>
                <w:color w:val="76923C" w:themeColor="accent3" w:themeShade="BF"/>
                <w:szCs w:val="40"/>
              </w:rPr>
            </w:pPr>
            <w:r w:rsidRPr="00E12567">
              <w:rPr>
                <w:rFonts w:ascii="Baskerville Old Face" w:hAnsi="Baskerville Old Face"/>
                <w:b w:val="0"/>
                <w:color w:val="76923C" w:themeColor="accent3" w:themeShade="BF"/>
                <w:szCs w:val="40"/>
              </w:rPr>
              <w:t>STRASSE:</w:t>
            </w:r>
          </w:p>
        </w:tc>
        <w:tc>
          <w:tcPr>
            <w:tcW w:w="6256" w:type="dxa"/>
            <w:vAlign w:val="center"/>
          </w:tcPr>
          <w:p w:rsidR="001F74AE" w:rsidRDefault="001F74AE" w:rsidP="004B06B1">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76923C" w:themeColor="accent3" w:themeShade="BF"/>
                <w:sz w:val="40"/>
                <w:szCs w:val="40"/>
              </w:rPr>
            </w:pPr>
          </w:p>
        </w:tc>
      </w:tr>
      <w:tr w:rsidR="001F74AE" w:rsidTr="004B06B1">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835" w:type="dxa"/>
            <w:vAlign w:val="center"/>
          </w:tcPr>
          <w:p w:rsidR="001F74AE" w:rsidRPr="00E12567" w:rsidRDefault="001F74AE" w:rsidP="004B06B1">
            <w:pPr>
              <w:jc w:val="center"/>
              <w:rPr>
                <w:rFonts w:ascii="Baskerville Old Face" w:hAnsi="Baskerville Old Face"/>
                <w:b w:val="0"/>
                <w:color w:val="76923C" w:themeColor="accent3" w:themeShade="BF"/>
                <w:szCs w:val="40"/>
              </w:rPr>
            </w:pPr>
            <w:r w:rsidRPr="00E12567">
              <w:rPr>
                <w:rFonts w:ascii="Baskerville Old Face" w:hAnsi="Baskerville Old Face"/>
                <w:b w:val="0"/>
                <w:color w:val="76923C" w:themeColor="accent3" w:themeShade="BF"/>
                <w:szCs w:val="40"/>
              </w:rPr>
              <w:t>PLZ/WOHNORT:</w:t>
            </w:r>
          </w:p>
        </w:tc>
        <w:tc>
          <w:tcPr>
            <w:tcW w:w="6256" w:type="dxa"/>
            <w:vAlign w:val="center"/>
          </w:tcPr>
          <w:p w:rsidR="001F74AE" w:rsidRDefault="001F74AE" w:rsidP="004B06B1">
            <w:pPr>
              <w:jc w:val="center"/>
              <w:cnfStyle w:val="000000010000" w:firstRow="0" w:lastRow="0" w:firstColumn="0" w:lastColumn="0" w:oddVBand="0" w:evenVBand="0" w:oddHBand="0" w:evenHBand="1" w:firstRowFirstColumn="0" w:firstRowLastColumn="0" w:lastRowFirstColumn="0" w:lastRowLastColumn="0"/>
              <w:rPr>
                <w:rFonts w:ascii="Baskerville Old Face" w:hAnsi="Baskerville Old Face"/>
                <w:color w:val="76923C" w:themeColor="accent3" w:themeShade="BF"/>
                <w:sz w:val="40"/>
                <w:szCs w:val="40"/>
              </w:rPr>
            </w:pPr>
          </w:p>
        </w:tc>
      </w:tr>
      <w:tr w:rsidR="001F74AE" w:rsidTr="004B06B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35" w:type="dxa"/>
            <w:vAlign w:val="center"/>
          </w:tcPr>
          <w:p w:rsidR="001F74AE" w:rsidRPr="00E12567" w:rsidRDefault="001F74AE" w:rsidP="004B06B1">
            <w:pPr>
              <w:jc w:val="center"/>
              <w:rPr>
                <w:rFonts w:ascii="Baskerville Old Face" w:hAnsi="Baskerville Old Face"/>
                <w:b w:val="0"/>
                <w:color w:val="76923C" w:themeColor="accent3" w:themeShade="BF"/>
                <w:szCs w:val="40"/>
              </w:rPr>
            </w:pPr>
            <w:r w:rsidRPr="00E12567">
              <w:rPr>
                <w:rFonts w:ascii="Baskerville Old Face" w:hAnsi="Baskerville Old Face"/>
                <w:b w:val="0"/>
                <w:color w:val="76923C" w:themeColor="accent3" w:themeShade="BF"/>
                <w:szCs w:val="40"/>
              </w:rPr>
              <w:t>TELEFON:</w:t>
            </w:r>
          </w:p>
        </w:tc>
        <w:tc>
          <w:tcPr>
            <w:tcW w:w="6256" w:type="dxa"/>
            <w:vAlign w:val="center"/>
          </w:tcPr>
          <w:p w:rsidR="001F74AE" w:rsidRDefault="001F74AE" w:rsidP="004B06B1">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76923C" w:themeColor="accent3" w:themeShade="BF"/>
                <w:sz w:val="40"/>
                <w:szCs w:val="40"/>
              </w:rPr>
            </w:pPr>
          </w:p>
        </w:tc>
      </w:tr>
      <w:tr w:rsidR="001F74AE" w:rsidTr="004B06B1">
        <w:trPr>
          <w:cnfStyle w:val="000000010000" w:firstRow="0" w:lastRow="0" w:firstColumn="0" w:lastColumn="0" w:oddVBand="0" w:evenVBand="0" w:oddHBand="0" w:evenHBand="1"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835" w:type="dxa"/>
            <w:vAlign w:val="center"/>
          </w:tcPr>
          <w:p w:rsidR="001F74AE" w:rsidRPr="00E12567" w:rsidRDefault="001F74AE" w:rsidP="004B06B1">
            <w:pPr>
              <w:jc w:val="center"/>
              <w:rPr>
                <w:rFonts w:ascii="Baskerville Old Face" w:hAnsi="Baskerville Old Face"/>
                <w:b w:val="0"/>
                <w:color w:val="76923C" w:themeColor="accent3" w:themeShade="BF"/>
                <w:szCs w:val="40"/>
              </w:rPr>
            </w:pPr>
            <w:r w:rsidRPr="00E12567">
              <w:rPr>
                <w:rFonts w:ascii="Baskerville Old Face" w:hAnsi="Baskerville Old Face"/>
                <w:b w:val="0"/>
                <w:color w:val="76923C" w:themeColor="accent3" w:themeShade="BF"/>
                <w:szCs w:val="40"/>
              </w:rPr>
              <w:t>E-MAIL:</w:t>
            </w:r>
          </w:p>
        </w:tc>
        <w:tc>
          <w:tcPr>
            <w:tcW w:w="6256" w:type="dxa"/>
            <w:vAlign w:val="center"/>
          </w:tcPr>
          <w:p w:rsidR="001F74AE" w:rsidRDefault="001F74AE" w:rsidP="004B06B1">
            <w:pPr>
              <w:jc w:val="center"/>
              <w:cnfStyle w:val="000000010000" w:firstRow="0" w:lastRow="0" w:firstColumn="0" w:lastColumn="0" w:oddVBand="0" w:evenVBand="0" w:oddHBand="0" w:evenHBand="1" w:firstRowFirstColumn="0" w:firstRowLastColumn="0" w:lastRowFirstColumn="0" w:lastRowLastColumn="0"/>
              <w:rPr>
                <w:rFonts w:ascii="Baskerville Old Face" w:hAnsi="Baskerville Old Face"/>
                <w:color w:val="76923C" w:themeColor="accent3" w:themeShade="BF"/>
                <w:sz w:val="40"/>
                <w:szCs w:val="40"/>
              </w:rPr>
            </w:pPr>
          </w:p>
        </w:tc>
      </w:tr>
    </w:tbl>
    <w:p w:rsidR="008C167B" w:rsidRDefault="008C167B" w:rsidP="005C4F04">
      <w:pPr>
        <w:jc w:val="both"/>
      </w:pPr>
    </w:p>
    <w:p w:rsidR="001F74AE" w:rsidRPr="001F74AE" w:rsidRDefault="001F74AE" w:rsidP="005C4F04">
      <w:pPr>
        <w:jc w:val="both"/>
        <w:rPr>
          <w:lang w:val="de-DE"/>
        </w:rPr>
      </w:pPr>
      <w:r w:rsidRPr="008C167B">
        <w:rPr>
          <w:lang w:val="de-DE"/>
        </w:rPr>
        <w:t>Eine Permanent</w:t>
      </w:r>
      <w:r w:rsidRPr="001F74AE">
        <w:rPr>
          <w:lang w:val="de-DE"/>
        </w:rPr>
        <w:t xml:space="preserve"> Make-up darf nur vorgenommen werden, wenn kein Hinweis auf eine entgegenstehende Kontraindikation vorliegt. Daher ist die wahrheitsgemäße Beantwortung der nachfolgenden Fragen Voraussetzung für die Durchführung des Permanent </w:t>
      </w:r>
      <w:proofErr w:type="spellStart"/>
      <w:r w:rsidRPr="001F74AE">
        <w:rPr>
          <w:lang w:val="de-DE"/>
        </w:rPr>
        <w:t>Make-up´s</w:t>
      </w:r>
      <w:proofErr w:type="spellEnd"/>
      <w:r w:rsidRPr="001F74AE">
        <w:rPr>
          <w:lang w:val="de-DE"/>
        </w:rPr>
        <w:t xml:space="preserve">. </w:t>
      </w:r>
    </w:p>
    <w:p w:rsidR="001F74AE" w:rsidRPr="001F74AE" w:rsidRDefault="001F74AE" w:rsidP="005C4F04">
      <w:pPr>
        <w:jc w:val="both"/>
        <w:rPr>
          <w:lang w:val="de-DE"/>
        </w:rPr>
      </w:pPr>
      <w:r>
        <w:rPr>
          <w:lang w:val="de-DE"/>
        </w:rPr>
        <w:t xml:space="preserve"> </w:t>
      </w:r>
      <w:r w:rsidRPr="001F74AE">
        <w:rPr>
          <w:lang w:val="de-DE"/>
        </w:rPr>
        <w:t xml:space="preserve">Die(der) oben genannte Kundin(e) unterzieht sich einer Permanent Make-up Behandlung </w:t>
      </w:r>
    </w:p>
    <w:p w:rsidR="001F74AE" w:rsidRDefault="001F74AE" w:rsidP="005C4F04">
      <w:pPr>
        <w:pStyle w:val="Akapitzlist"/>
        <w:numPr>
          <w:ilvl w:val="0"/>
          <w:numId w:val="3"/>
        </w:numPr>
        <w:jc w:val="both"/>
        <w:rPr>
          <w:lang w:val="de-DE"/>
        </w:rPr>
      </w:pPr>
      <w:r w:rsidRPr="001F74AE">
        <w:rPr>
          <w:lang w:val="de-DE"/>
        </w:rPr>
        <w:t>Lippe</w:t>
      </w:r>
      <w:r>
        <w:rPr>
          <w:lang w:val="de-DE"/>
        </w:rPr>
        <w:t>n</w:t>
      </w:r>
      <w:r w:rsidRPr="001F74AE">
        <w:rPr>
          <w:lang w:val="de-DE"/>
        </w:rPr>
        <w:t xml:space="preserve"> </w:t>
      </w:r>
    </w:p>
    <w:p w:rsidR="001F74AE" w:rsidRDefault="001F74AE" w:rsidP="005C4F04">
      <w:pPr>
        <w:pStyle w:val="Akapitzlist"/>
        <w:numPr>
          <w:ilvl w:val="0"/>
          <w:numId w:val="3"/>
        </w:numPr>
        <w:jc w:val="both"/>
        <w:rPr>
          <w:lang w:val="de-DE"/>
        </w:rPr>
      </w:pPr>
      <w:r w:rsidRPr="001F74AE">
        <w:rPr>
          <w:lang w:val="de-DE"/>
        </w:rPr>
        <w:t>Augenbraue</w:t>
      </w:r>
      <w:r>
        <w:rPr>
          <w:lang w:val="de-DE"/>
        </w:rPr>
        <w:t>n</w:t>
      </w:r>
    </w:p>
    <w:p w:rsidR="001F74AE" w:rsidRPr="001F74AE" w:rsidRDefault="001F74AE" w:rsidP="005C4F04">
      <w:pPr>
        <w:pStyle w:val="Akapitzlist"/>
        <w:numPr>
          <w:ilvl w:val="0"/>
          <w:numId w:val="3"/>
        </w:numPr>
        <w:jc w:val="both"/>
        <w:rPr>
          <w:lang w:val="de-DE"/>
        </w:rPr>
      </w:pPr>
      <w:r w:rsidRPr="001F74AE">
        <w:rPr>
          <w:lang w:val="de-DE"/>
        </w:rPr>
        <w:t xml:space="preserve">Lidstrich </w:t>
      </w:r>
    </w:p>
    <w:p w:rsidR="001F74AE" w:rsidRPr="001F74AE" w:rsidRDefault="001F74AE" w:rsidP="005C4F04">
      <w:pPr>
        <w:spacing w:after="0"/>
        <w:jc w:val="both"/>
        <w:rPr>
          <w:lang w:val="de-DE"/>
        </w:rPr>
      </w:pPr>
      <w:r>
        <w:rPr>
          <w:lang w:val="de-DE"/>
        </w:rPr>
        <w:t xml:space="preserve"> </w:t>
      </w:r>
      <w:r w:rsidRPr="001F74AE">
        <w:rPr>
          <w:lang w:val="de-DE"/>
        </w:rPr>
        <w:t xml:space="preserve">Der Preis für die Behandlung beträgt EUR _____________ . </w:t>
      </w:r>
    </w:p>
    <w:p w:rsidR="001F74AE" w:rsidRDefault="001F74AE" w:rsidP="005C4F04">
      <w:pPr>
        <w:spacing w:after="0"/>
        <w:jc w:val="both"/>
        <w:rPr>
          <w:lang w:val="de-DE"/>
        </w:rPr>
      </w:pPr>
      <w:r>
        <w:rPr>
          <w:lang w:val="de-DE"/>
        </w:rPr>
        <w:t xml:space="preserve"> </w:t>
      </w:r>
    </w:p>
    <w:p w:rsidR="001F74AE" w:rsidRDefault="001F74AE" w:rsidP="005C4F04">
      <w:pPr>
        <w:spacing w:after="0"/>
        <w:jc w:val="both"/>
        <w:rPr>
          <w:rFonts w:ascii="Baskerville Old Face" w:hAnsi="Baskerville Old Face"/>
          <w:color w:val="943634" w:themeColor="accent2" w:themeShade="BF"/>
          <w:sz w:val="28"/>
          <w:lang w:val="de-DE"/>
        </w:rPr>
      </w:pPr>
      <w:r w:rsidRPr="001F74AE">
        <w:rPr>
          <w:rFonts w:ascii="Baskerville Old Face" w:hAnsi="Baskerville Old Face"/>
          <w:color w:val="943634" w:themeColor="accent2" w:themeShade="BF"/>
          <w:sz w:val="28"/>
          <w:lang w:val="de-DE"/>
        </w:rPr>
        <w:t xml:space="preserve">Besondere Hinweise: </w:t>
      </w:r>
    </w:p>
    <w:p w:rsidR="001F74AE" w:rsidRDefault="001F74AE" w:rsidP="005C4F04">
      <w:pPr>
        <w:spacing w:after="0"/>
        <w:jc w:val="both"/>
        <w:rPr>
          <w:rFonts w:ascii="Baskerville Old Face" w:hAnsi="Baskerville Old Face"/>
          <w:lang w:val="de-DE"/>
        </w:rPr>
      </w:pPr>
    </w:p>
    <w:p w:rsidR="001F74AE" w:rsidRPr="001F74AE" w:rsidRDefault="001F74AE" w:rsidP="005C4F04">
      <w:pPr>
        <w:jc w:val="both"/>
        <w:rPr>
          <w:rFonts w:ascii="Baskerville Old Face" w:hAnsi="Baskerville Old Face"/>
          <w:lang w:val="de-DE"/>
        </w:rPr>
      </w:pPr>
      <w:r w:rsidRPr="001F74AE">
        <w:rPr>
          <w:lang w:val="de-DE"/>
        </w:rPr>
        <w:t>Permanent Make-up hält mehrere Jahre  In den ersten Tagen ist das Farbergebnis um einiges kräftiger, als schlussendlich das Endergebnis.  Je nach Beschaffenheit der haut ist oft ein mehrmaliges Nacharbeiten notwendig. Bei und nach der Pigmentierung kann es kurzfristig zu leichten Schwellungen und(oder Rötungen kommen. Diese klingen meis</w:t>
      </w:r>
      <w:r>
        <w:rPr>
          <w:lang w:val="de-DE"/>
        </w:rPr>
        <w:t xml:space="preserve">t nach kurzer Zeit wieder ab. </w:t>
      </w:r>
      <w:r w:rsidRPr="001F74AE">
        <w:rPr>
          <w:lang w:val="de-DE"/>
        </w:rPr>
        <w:t xml:space="preserve">Bis zum 4. Tag nach der Behandlung dürfen die behandelten Partien nur sorgsam mit milden Produkten in Berührung kommen.  Der Kunde wird aufgefordert in den folgenden Tagen Folgendes zu unterlassen: Übermäßige UV-Bestrahlung, Sauna, Schwimmen und eigenmächtiges Entfernen der Pigmentkruste. </w:t>
      </w:r>
    </w:p>
    <w:p w:rsidR="001F74AE" w:rsidRPr="001F74AE" w:rsidRDefault="001F74AE" w:rsidP="005C4F04">
      <w:pPr>
        <w:jc w:val="both"/>
        <w:rPr>
          <w:lang w:val="de-DE"/>
        </w:rPr>
      </w:pPr>
      <w:r w:rsidRPr="001F74AE">
        <w:rPr>
          <w:lang w:val="de-DE"/>
        </w:rPr>
        <w:t>Vor der Pigmentierung wurde der(m) Kundin(en) das Permanent Make-up vorgezeichne</w:t>
      </w:r>
      <w:r>
        <w:rPr>
          <w:lang w:val="de-DE"/>
        </w:rPr>
        <w:t xml:space="preserve">t und mittels Spiegel gezeigt: </w:t>
      </w:r>
      <w:r w:rsidRPr="001F74AE">
        <w:rPr>
          <w:lang w:val="de-DE"/>
        </w:rPr>
        <w:t xml:space="preserve"> </w:t>
      </w:r>
    </w:p>
    <w:p w:rsidR="001F74AE" w:rsidRDefault="001F74AE" w:rsidP="005C4F04">
      <w:pPr>
        <w:pStyle w:val="Akapitzlist"/>
        <w:numPr>
          <w:ilvl w:val="0"/>
          <w:numId w:val="7"/>
        </w:numPr>
        <w:jc w:val="both"/>
        <w:rPr>
          <w:lang w:val="de-DE"/>
        </w:rPr>
      </w:pPr>
      <w:r w:rsidRPr="001F74AE">
        <w:rPr>
          <w:lang w:val="de-DE"/>
        </w:rPr>
        <w:t xml:space="preserve">JA </w:t>
      </w:r>
    </w:p>
    <w:p w:rsidR="001F74AE" w:rsidRPr="001F74AE" w:rsidRDefault="001F74AE" w:rsidP="005C4F04">
      <w:pPr>
        <w:pStyle w:val="Akapitzlist"/>
        <w:numPr>
          <w:ilvl w:val="0"/>
          <w:numId w:val="7"/>
        </w:numPr>
        <w:jc w:val="both"/>
        <w:rPr>
          <w:lang w:val="de-DE"/>
        </w:rPr>
      </w:pPr>
      <w:r w:rsidRPr="001F74AE">
        <w:rPr>
          <w:lang w:val="de-DE"/>
        </w:rPr>
        <w:t xml:space="preserve">NEIN </w:t>
      </w:r>
    </w:p>
    <w:p w:rsidR="001F74AE" w:rsidRPr="001F74AE" w:rsidRDefault="001F74AE" w:rsidP="005C4F04">
      <w:pPr>
        <w:jc w:val="both"/>
        <w:rPr>
          <w:lang w:val="de-DE"/>
        </w:rPr>
      </w:pPr>
      <w:r w:rsidRPr="001F74AE">
        <w:rPr>
          <w:lang w:val="de-DE"/>
        </w:rPr>
        <w:t xml:space="preserve">Dem Kunden wurde das ungefähre Ergebnis demonstriert: </w:t>
      </w:r>
    </w:p>
    <w:p w:rsidR="001F74AE" w:rsidRDefault="001F74AE" w:rsidP="005C4F04">
      <w:pPr>
        <w:pStyle w:val="Akapitzlist"/>
        <w:numPr>
          <w:ilvl w:val="0"/>
          <w:numId w:val="6"/>
        </w:numPr>
        <w:jc w:val="both"/>
        <w:rPr>
          <w:lang w:val="de-DE"/>
        </w:rPr>
      </w:pPr>
      <w:r>
        <w:rPr>
          <w:lang w:val="de-DE"/>
        </w:rPr>
        <w:t xml:space="preserve">JA </w:t>
      </w:r>
    </w:p>
    <w:p w:rsidR="008C167B" w:rsidRDefault="001F74AE" w:rsidP="005C4F04">
      <w:pPr>
        <w:pStyle w:val="Akapitzlist"/>
        <w:numPr>
          <w:ilvl w:val="0"/>
          <w:numId w:val="6"/>
        </w:numPr>
        <w:jc w:val="both"/>
        <w:rPr>
          <w:lang w:val="de-DE"/>
        </w:rPr>
      </w:pPr>
      <w:r w:rsidRPr="001F74AE">
        <w:rPr>
          <w:lang w:val="de-DE"/>
        </w:rPr>
        <w:t>NEIN</w:t>
      </w:r>
    </w:p>
    <w:p w:rsidR="008C167B" w:rsidRPr="008C167B" w:rsidRDefault="008C167B" w:rsidP="008C167B">
      <w:pPr>
        <w:rPr>
          <w:lang w:val="de-DE"/>
        </w:rPr>
      </w:pPr>
    </w:p>
    <w:p w:rsidR="001F74AE" w:rsidRPr="001F74AE" w:rsidRDefault="001F74AE" w:rsidP="001F74AE">
      <w:pPr>
        <w:rPr>
          <w:rFonts w:ascii="Baskerville Old Face" w:hAnsi="Baskerville Old Face"/>
          <w:color w:val="943634" w:themeColor="accent2" w:themeShade="BF"/>
          <w:sz w:val="28"/>
          <w:lang w:val="de-DE"/>
        </w:rPr>
      </w:pPr>
      <w:r w:rsidRPr="001F74AE">
        <w:rPr>
          <w:rFonts w:ascii="Baskerville Old Face" w:hAnsi="Baskerville Old Face"/>
          <w:color w:val="943634" w:themeColor="accent2" w:themeShade="BF"/>
          <w:sz w:val="28"/>
          <w:lang w:val="de-DE"/>
        </w:rPr>
        <w:lastRenderedPageBreak/>
        <w:t xml:space="preserve">Leiden Sie an einer der folgenden Krankheiten: </w:t>
      </w:r>
    </w:p>
    <w:p w:rsidR="001F74AE" w:rsidRPr="008C167B" w:rsidRDefault="001F74AE" w:rsidP="008C167B">
      <w:pPr>
        <w:spacing w:after="0"/>
        <w:rPr>
          <w:b/>
          <w:lang w:val="de-DE"/>
        </w:rPr>
      </w:pPr>
      <w:r w:rsidRPr="001F74AE">
        <w:rPr>
          <w:lang w:val="de-DE"/>
        </w:rPr>
        <w:t xml:space="preserve"> </w:t>
      </w:r>
      <w:r w:rsidR="008C167B">
        <w:rPr>
          <w:lang w:val="de-DE"/>
        </w:rPr>
        <w:t xml:space="preserve">                                                                                                                                                 </w:t>
      </w:r>
      <w:r w:rsidR="008C167B" w:rsidRPr="008C167B">
        <w:rPr>
          <w:b/>
          <w:lang w:val="de-DE"/>
        </w:rPr>
        <w:t>Anmerkung:</w:t>
      </w:r>
    </w:p>
    <w:tbl>
      <w:tblPr>
        <w:tblStyle w:val="rednialista1akcent3"/>
        <w:tblW w:w="0" w:type="auto"/>
        <w:tblLayout w:type="fixed"/>
        <w:tblLook w:val="04A0" w:firstRow="1" w:lastRow="0" w:firstColumn="1" w:lastColumn="0" w:noHBand="0" w:noVBand="1"/>
      </w:tblPr>
      <w:tblGrid>
        <w:gridCol w:w="4219"/>
        <w:gridCol w:w="1276"/>
        <w:gridCol w:w="1546"/>
        <w:gridCol w:w="2247"/>
      </w:tblGrid>
      <w:tr w:rsidR="008C167B" w:rsidTr="008C167B">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219" w:type="dxa"/>
          </w:tcPr>
          <w:p w:rsidR="008C167B" w:rsidRPr="008C167B" w:rsidRDefault="008C167B" w:rsidP="001F74AE">
            <w:pPr>
              <w:rPr>
                <w:rFonts w:asciiTheme="minorHAnsi" w:hAnsiTheme="minorHAnsi" w:cstheme="minorHAnsi"/>
                <w:lang w:val="de-DE"/>
              </w:rPr>
            </w:pPr>
          </w:p>
        </w:tc>
        <w:tc>
          <w:tcPr>
            <w:tcW w:w="1276" w:type="dxa"/>
          </w:tcPr>
          <w:p w:rsidR="008C167B" w:rsidRPr="008C167B" w:rsidRDefault="008C167B" w:rsidP="008C167B">
            <w:pPr>
              <w:cnfStyle w:val="100000000000" w:firstRow="1" w:lastRow="0" w:firstColumn="0" w:lastColumn="0" w:oddVBand="0" w:evenVBand="0" w:oddHBand="0" w:evenHBand="0" w:firstRowFirstColumn="0" w:firstRowLastColumn="0" w:lastRowFirstColumn="0" w:lastRowLastColumn="0"/>
              <w:rPr>
                <w:rFonts w:cstheme="minorHAnsi"/>
                <w:lang w:val="de-DE"/>
              </w:rPr>
            </w:pPr>
          </w:p>
        </w:tc>
        <w:tc>
          <w:tcPr>
            <w:tcW w:w="1546" w:type="dxa"/>
          </w:tcPr>
          <w:p w:rsidR="008C167B" w:rsidRPr="008C167B" w:rsidRDefault="008C167B" w:rsidP="008C167B">
            <w:pPr>
              <w:ind w:left="176"/>
              <w:cnfStyle w:val="100000000000" w:firstRow="1" w:lastRow="0" w:firstColumn="0" w:lastColumn="0" w:oddVBand="0" w:evenVBand="0" w:oddHBand="0" w:evenHBand="0" w:firstRowFirstColumn="0" w:firstRowLastColumn="0" w:lastRowFirstColumn="0" w:lastRowLastColumn="0"/>
              <w:rPr>
                <w:rFonts w:cstheme="minorHAnsi"/>
                <w:lang w:val="de-DE"/>
              </w:rPr>
            </w:pPr>
          </w:p>
        </w:tc>
        <w:tc>
          <w:tcPr>
            <w:tcW w:w="2247" w:type="dxa"/>
          </w:tcPr>
          <w:p w:rsidR="008C167B" w:rsidRDefault="008C167B" w:rsidP="001F74AE">
            <w:pPr>
              <w:cnfStyle w:val="100000000000" w:firstRow="1" w:lastRow="0" w:firstColumn="0" w:lastColumn="0" w:oddVBand="0" w:evenVBand="0" w:oddHBand="0" w:evenHBand="0" w:firstRowFirstColumn="0" w:firstRowLastColumn="0" w:lastRowFirstColumn="0" w:lastRowLastColumn="0"/>
              <w:rPr>
                <w:lang w:val="de-DE"/>
              </w:rPr>
            </w:pPr>
          </w:p>
        </w:tc>
      </w:tr>
      <w:tr w:rsidR="008C167B" w:rsidTr="008C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8C167B" w:rsidRPr="008C167B" w:rsidRDefault="008C167B" w:rsidP="004B06B1">
            <w:pPr>
              <w:rPr>
                <w:rFonts w:cstheme="minorHAnsi"/>
                <w:lang w:val="de-DE"/>
              </w:rPr>
            </w:pPr>
            <w:r w:rsidRPr="008C167B">
              <w:rPr>
                <w:rFonts w:cstheme="minorHAnsi"/>
                <w:lang w:val="de-DE"/>
              </w:rPr>
              <w:t xml:space="preserve">Hämophilie (Bluterkrankheit)                                  </w:t>
            </w:r>
          </w:p>
        </w:tc>
        <w:tc>
          <w:tcPr>
            <w:tcW w:w="1276" w:type="dxa"/>
          </w:tcPr>
          <w:p w:rsidR="008C167B" w:rsidRPr="008C167B" w:rsidRDefault="008C167B" w:rsidP="004B06B1">
            <w:pPr>
              <w:pStyle w:val="Akapitzlist"/>
              <w:numPr>
                <w:ilvl w:val="0"/>
                <w:numId w:val="10"/>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0"/>
              </w:numPr>
              <w:ind w:left="459" w:hanging="284"/>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100000" w:firstRow="0" w:lastRow="0" w:firstColumn="0" w:lastColumn="0" w:oddVBand="0" w:evenVBand="0" w:oddHBand="1" w:evenHBand="0" w:firstRowFirstColumn="0" w:firstRowLastColumn="0" w:lastRowFirstColumn="0" w:lastRowLastColumn="0"/>
              <w:rPr>
                <w:lang w:val="de-DE"/>
              </w:rPr>
            </w:pPr>
          </w:p>
        </w:tc>
      </w:tr>
      <w:tr w:rsidR="008C167B" w:rsidTr="008C167B">
        <w:tc>
          <w:tcPr>
            <w:cnfStyle w:val="001000000000" w:firstRow="0" w:lastRow="0" w:firstColumn="1" w:lastColumn="0" w:oddVBand="0" w:evenVBand="0" w:oddHBand="0" w:evenHBand="0" w:firstRowFirstColumn="0" w:firstRowLastColumn="0" w:lastRowFirstColumn="0" w:lastRowLastColumn="0"/>
            <w:tcW w:w="4219" w:type="dxa"/>
          </w:tcPr>
          <w:p w:rsidR="008C167B" w:rsidRDefault="008C167B" w:rsidP="004B06B1">
            <w:pPr>
              <w:rPr>
                <w:lang w:val="de-DE"/>
              </w:rPr>
            </w:pPr>
            <w:r w:rsidRPr="001F74AE">
              <w:rPr>
                <w:lang w:val="de-DE"/>
              </w:rPr>
              <w:t>Diabetes mellitus (Zuckerkrankheit</w:t>
            </w:r>
            <w:r>
              <w:rPr>
                <w:lang w:val="de-DE"/>
              </w:rPr>
              <w:t>)</w:t>
            </w:r>
          </w:p>
        </w:tc>
        <w:tc>
          <w:tcPr>
            <w:tcW w:w="1276" w:type="dxa"/>
          </w:tcPr>
          <w:p w:rsidR="008C167B" w:rsidRPr="008C167B" w:rsidRDefault="008C167B" w:rsidP="004B06B1">
            <w:pPr>
              <w:pStyle w:val="Akapitzlist"/>
              <w:numPr>
                <w:ilvl w:val="0"/>
                <w:numId w:val="11"/>
              </w:numPr>
              <w:ind w:left="459" w:hanging="283"/>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1"/>
              </w:numPr>
              <w:ind w:left="459" w:hanging="284"/>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000000" w:firstRow="0" w:lastRow="0" w:firstColumn="0" w:lastColumn="0" w:oddVBand="0" w:evenVBand="0" w:oddHBand="0" w:evenHBand="0" w:firstRowFirstColumn="0" w:firstRowLastColumn="0" w:lastRowFirstColumn="0" w:lastRowLastColumn="0"/>
              <w:rPr>
                <w:lang w:val="de-DE"/>
              </w:rPr>
            </w:pPr>
          </w:p>
        </w:tc>
      </w:tr>
      <w:tr w:rsidR="008C167B" w:rsidTr="008C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8C167B" w:rsidRDefault="008C167B" w:rsidP="004B06B1">
            <w:pPr>
              <w:rPr>
                <w:lang w:val="de-DE"/>
              </w:rPr>
            </w:pPr>
            <w:r>
              <w:rPr>
                <w:lang w:val="de-DE"/>
              </w:rPr>
              <w:t xml:space="preserve">Hepatitis A,B,C,D,E,F </w:t>
            </w:r>
          </w:p>
        </w:tc>
        <w:tc>
          <w:tcPr>
            <w:tcW w:w="1276" w:type="dxa"/>
          </w:tcPr>
          <w:p w:rsidR="008C167B" w:rsidRPr="008C167B" w:rsidRDefault="008C167B" w:rsidP="004B06B1">
            <w:pPr>
              <w:pStyle w:val="Akapitzlist"/>
              <w:numPr>
                <w:ilvl w:val="0"/>
                <w:numId w:val="12"/>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2"/>
              </w:numPr>
              <w:ind w:left="459" w:hanging="284"/>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100000" w:firstRow="0" w:lastRow="0" w:firstColumn="0" w:lastColumn="0" w:oddVBand="0" w:evenVBand="0" w:oddHBand="1" w:evenHBand="0" w:firstRowFirstColumn="0" w:firstRowLastColumn="0" w:lastRowFirstColumn="0" w:lastRowLastColumn="0"/>
              <w:rPr>
                <w:lang w:val="de-DE"/>
              </w:rPr>
            </w:pPr>
          </w:p>
        </w:tc>
      </w:tr>
      <w:tr w:rsidR="008C167B" w:rsidTr="008C167B">
        <w:tc>
          <w:tcPr>
            <w:cnfStyle w:val="001000000000" w:firstRow="0" w:lastRow="0" w:firstColumn="1" w:lastColumn="0" w:oddVBand="0" w:evenVBand="0" w:oddHBand="0" w:evenHBand="0" w:firstRowFirstColumn="0" w:firstRowLastColumn="0" w:lastRowFirstColumn="0" w:lastRowLastColumn="0"/>
            <w:tcW w:w="4219" w:type="dxa"/>
          </w:tcPr>
          <w:p w:rsidR="008C167B" w:rsidRDefault="008C167B" w:rsidP="004B06B1">
            <w:pPr>
              <w:rPr>
                <w:lang w:val="de-DE"/>
              </w:rPr>
            </w:pPr>
            <w:r>
              <w:rPr>
                <w:lang w:val="de-DE"/>
              </w:rPr>
              <w:t xml:space="preserve">HIV-Infektion </w:t>
            </w:r>
          </w:p>
        </w:tc>
        <w:tc>
          <w:tcPr>
            <w:tcW w:w="1276" w:type="dxa"/>
          </w:tcPr>
          <w:p w:rsidR="008C167B" w:rsidRPr="008C167B" w:rsidRDefault="008C167B" w:rsidP="004B06B1">
            <w:pPr>
              <w:pStyle w:val="Akapitzlist"/>
              <w:numPr>
                <w:ilvl w:val="0"/>
                <w:numId w:val="14"/>
              </w:numPr>
              <w:ind w:left="459" w:hanging="283"/>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4"/>
              </w:numPr>
              <w:ind w:left="459" w:hanging="284"/>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000000" w:firstRow="0" w:lastRow="0" w:firstColumn="0" w:lastColumn="0" w:oddVBand="0" w:evenVBand="0" w:oddHBand="0" w:evenHBand="0" w:firstRowFirstColumn="0" w:firstRowLastColumn="0" w:lastRowFirstColumn="0" w:lastRowLastColumn="0"/>
              <w:rPr>
                <w:lang w:val="de-DE"/>
              </w:rPr>
            </w:pPr>
          </w:p>
        </w:tc>
      </w:tr>
      <w:tr w:rsidR="008C167B" w:rsidTr="008C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8C167B" w:rsidRDefault="008C167B" w:rsidP="004B06B1">
            <w:pPr>
              <w:rPr>
                <w:lang w:val="de-DE"/>
              </w:rPr>
            </w:pPr>
            <w:r w:rsidRPr="001F74AE">
              <w:rPr>
                <w:lang w:val="de-DE"/>
              </w:rPr>
              <w:t>Diverse Haut</w:t>
            </w:r>
            <w:r>
              <w:rPr>
                <w:lang w:val="de-DE"/>
              </w:rPr>
              <w:t xml:space="preserve">krankheiten (wenn ja, welche?) </w:t>
            </w:r>
          </w:p>
        </w:tc>
        <w:tc>
          <w:tcPr>
            <w:tcW w:w="1276" w:type="dxa"/>
          </w:tcPr>
          <w:p w:rsidR="008C167B" w:rsidRPr="008C167B" w:rsidRDefault="008C167B" w:rsidP="004B06B1">
            <w:pPr>
              <w:pStyle w:val="Akapitzlist"/>
              <w:numPr>
                <w:ilvl w:val="0"/>
                <w:numId w:val="15"/>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5"/>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100000" w:firstRow="0" w:lastRow="0" w:firstColumn="0" w:lastColumn="0" w:oddVBand="0" w:evenVBand="0" w:oddHBand="1" w:evenHBand="0" w:firstRowFirstColumn="0" w:firstRowLastColumn="0" w:lastRowFirstColumn="0" w:lastRowLastColumn="0"/>
              <w:rPr>
                <w:lang w:val="de-DE"/>
              </w:rPr>
            </w:pPr>
          </w:p>
        </w:tc>
      </w:tr>
      <w:tr w:rsidR="008C167B" w:rsidTr="008C167B">
        <w:tc>
          <w:tcPr>
            <w:cnfStyle w:val="001000000000" w:firstRow="0" w:lastRow="0" w:firstColumn="1" w:lastColumn="0" w:oddVBand="0" w:evenVBand="0" w:oddHBand="0" w:evenHBand="0" w:firstRowFirstColumn="0" w:firstRowLastColumn="0" w:lastRowFirstColumn="0" w:lastRowLastColumn="0"/>
            <w:tcW w:w="4219" w:type="dxa"/>
          </w:tcPr>
          <w:p w:rsidR="008C167B" w:rsidRDefault="008C167B" w:rsidP="004B06B1">
            <w:pPr>
              <w:rPr>
                <w:lang w:val="de-DE"/>
              </w:rPr>
            </w:pPr>
            <w:r>
              <w:rPr>
                <w:lang w:val="de-DE"/>
              </w:rPr>
              <w:t xml:space="preserve">Ekzeme </w:t>
            </w:r>
          </w:p>
        </w:tc>
        <w:tc>
          <w:tcPr>
            <w:tcW w:w="1276" w:type="dxa"/>
          </w:tcPr>
          <w:p w:rsidR="008C167B" w:rsidRPr="008C167B" w:rsidRDefault="008C167B" w:rsidP="004B06B1">
            <w:pPr>
              <w:pStyle w:val="Akapitzlist"/>
              <w:numPr>
                <w:ilvl w:val="0"/>
                <w:numId w:val="16"/>
              </w:numPr>
              <w:ind w:left="459" w:hanging="283"/>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6"/>
              </w:numPr>
              <w:ind w:left="459" w:hanging="283"/>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000000" w:firstRow="0" w:lastRow="0" w:firstColumn="0" w:lastColumn="0" w:oddVBand="0" w:evenVBand="0" w:oddHBand="0" w:evenHBand="0" w:firstRowFirstColumn="0" w:firstRowLastColumn="0" w:lastRowFirstColumn="0" w:lastRowLastColumn="0"/>
              <w:rPr>
                <w:lang w:val="de-DE"/>
              </w:rPr>
            </w:pPr>
          </w:p>
        </w:tc>
      </w:tr>
      <w:tr w:rsidR="008C167B" w:rsidTr="008C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8C167B" w:rsidRDefault="008C167B" w:rsidP="004B06B1">
            <w:pPr>
              <w:rPr>
                <w:lang w:val="de-DE"/>
              </w:rPr>
            </w:pPr>
            <w:r>
              <w:rPr>
                <w:lang w:val="de-DE"/>
              </w:rPr>
              <w:t xml:space="preserve">Allergien (wenn ja, welche?) </w:t>
            </w:r>
          </w:p>
        </w:tc>
        <w:tc>
          <w:tcPr>
            <w:tcW w:w="1276" w:type="dxa"/>
          </w:tcPr>
          <w:p w:rsidR="008C167B" w:rsidRPr="008C167B" w:rsidRDefault="008C167B" w:rsidP="004B06B1">
            <w:pPr>
              <w:pStyle w:val="Akapitzlist"/>
              <w:numPr>
                <w:ilvl w:val="0"/>
                <w:numId w:val="17"/>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7"/>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100000" w:firstRow="0" w:lastRow="0" w:firstColumn="0" w:lastColumn="0" w:oddVBand="0" w:evenVBand="0" w:oddHBand="1" w:evenHBand="0" w:firstRowFirstColumn="0" w:firstRowLastColumn="0" w:lastRowFirstColumn="0" w:lastRowLastColumn="0"/>
              <w:rPr>
                <w:lang w:val="de-DE"/>
              </w:rPr>
            </w:pPr>
          </w:p>
        </w:tc>
      </w:tr>
      <w:tr w:rsidR="008C167B" w:rsidTr="008C167B">
        <w:tc>
          <w:tcPr>
            <w:cnfStyle w:val="001000000000" w:firstRow="0" w:lastRow="0" w:firstColumn="1" w:lastColumn="0" w:oddVBand="0" w:evenVBand="0" w:oddHBand="0" w:evenHBand="0" w:firstRowFirstColumn="0" w:firstRowLastColumn="0" w:lastRowFirstColumn="0" w:lastRowLastColumn="0"/>
            <w:tcW w:w="4219" w:type="dxa"/>
          </w:tcPr>
          <w:p w:rsidR="008C167B" w:rsidRDefault="008C167B" w:rsidP="004B06B1">
            <w:pPr>
              <w:rPr>
                <w:lang w:val="de-DE"/>
              </w:rPr>
            </w:pPr>
            <w:r w:rsidRPr="001F74AE">
              <w:rPr>
                <w:lang w:val="de-DE"/>
              </w:rPr>
              <w:t xml:space="preserve">Angeborene </w:t>
            </w:r>
            <w:proofErr w:type="spellStart"/>
            <w:r w:rsidRPr="001F74AE">
              <w:rPr>
                <w:lang w:val="de-DE"/>
              </w:rPr>
              <w:t>Immundefiziene</w:t>
            </w:r>
            <w:r>
              <w:rPr>
                <w:lang w:val="de-DE"/>
              </w:rPr>
              <w:t>rkrankungen</w:t>
            </w:r>
            <w:proofErr w:type="spellEnd"/>
            <w:r>
              <w:rPr>
                <w:lang w:val="de-DE"/>
              </w:rPr>
              <w:t xml:space="preserve"> (wenn ja, welche?) </w:t>
            </w:r>
          </w:p>
        </w:tc>
        <w:tc>
          <w:tcPr>
            <w:tcW w:w="1276" w:type="dxa"/>
          </w:tcPr>
          <w:p w:rsidR="008C167B" w:rsidRPr="008C167B" w:rsidRDefault="008C167B" w:rsidP="004B06B1">
            <w:pPr>
              <w:pStyle w:val="Akapitzlist"/>
              <w:numPr>
                <w:ilvl w:val="0"/>
                <w:numId w:val="19"/>
              </w:numPr>
              <w:ind w:left="459" w:hanging="283"/>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9"/>
              </w:numPr>
              <w:ind w:left="459" w:hanging="283"/>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000000" w:firstRow="0" w:lastRow="0" w:firstColumn="0" w:lastColumn="0" w:oddVBand="0" w:evenVBand="0" w:oddHBand="0" w:evenHBand="0" w:firstRowFirstColumn="0" w:firstRowLastColumn="0" w:lastRowFirstColumn="0" w:lastRowLastColumn="0"/>
              <w:rPr>
                <w:lang w:val="de-DE"/>
              </w:rPr>
            </w:pPr>
          </w:p>
        </w:tc>
      </w:tr>
      <w:tr w:rsidR="008C167B" w:rsidTr="008C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8C167B" w:rsidRPr="001F74AE" w:rsidRDefault="008C167B" w:rsidP="004B06B1">
            <w:pPr>
              <w:rPr>
                <w:lang w:val="de-DE"/>
              </w:rPr>
            </w:pPr>
            <w:r w:rsidRPr="001F74AE">
              <w:rPr>
                <w:lang w:val="de-DE"/>
              </w:rPr>
              <w:t>Andere Gründe für eine Immunsuppression (Unterdrückung des Immunsystems durch Medikamente, z.B</w:t>
            </w:r>
            <w:r>
              <w:rPr>
                <w:lang w:val="de-DE"/>
              </w:rPr>
              <w:t xml:space="preserve">. nach Organtransplantationen) </w:t>
            </w:r>
          </w:p>
        </w:tc>
        <w:tc>
          <w:tcPr>
            <w:tcW w:w="1276" w:type="dxa"/>
          </w:tcPr>
          <w:p w:rsidR="008C167B" w:rsidRPr="008C167B" w:rsidRDefault="008C167B" w:rsidP="004B06B1">
            <w:pPr>
              <w:pStyle w:val="Akapitzlist"/>
              <w:numPr>
                <w:ilvl w:val="0"/>
                <w:numId w:val="19"/>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9"/>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100000" w:firstRow="0" w:lastRow="0" w:firstColumn="0" w:lastColumn="0" w:oddVBand="0" w:evenVBand="0" w:oddHBand="1" w:evenHBand="0" w:firstRowFirstColumn="0" w:firstRowLastColumn="0" w:lastRowFirstColumn="0" w:lastRowLastColumn="0"/>
              <w:rPr>
                <w:lang w:val="de-DE"/>
              </w:rPr>
            </w:pPr>
          </w:p>
        </w:tc>
      </w:tr>
      <w:tr w:rsidR="008C167B" w:rsidTr="008C167B">
        <w:tc>
          <w:tcPr>
            <w:cnfStyle w:val="001000000000" w:firstRow="0" w:lastRow="0" w:firstColumn="1" w:lastColumn="0" w:oddVBand="0" w:evenVBand="0" w:oddHBand="0" w:evenHBand="0" w:firstRowFirstColumn="0" w:firstRowLastColumn="0" w:lastRowFirstColumn="0" w:lastRowLastColumn="0"/>
            <w:tcW w:w="4219" w:type="dxa"/>
          </w:tcPr>
          <w:p w:rsidR="008C167B" w:rsidRPr="001F74AE" w:rsidRDefault="008C167B" w:rsidP="004B06B1">
            <w:pPr>
              <w:rPr>
                <w:lang w:val="de-DE"/>
              </w:rPr>
            </w:pPr>
            <w:r>
              <w:rPr>
                <w:lang w:val="de-DE"/>
              </w:rPr>
              <w:t xml:space="preserve">Autoimmunerkrankungen </w:t>
            </w:r>
          </w:p>
        </w:tc>
        <w:tc>
          <w:tcPr>
            <w:tcW w:w="1276" w:type="dxa"/>
          </w:tcPr>
          <w:p w:rsidR="008C167B" w:rsidRPr="008C167B" w:rsidRDefault="008C167B" w:rsidP="004B06B1">
            <w:pPr>
              <w:pStyle w:val="Akapitzlist"/>
              <w:numPr>
                <w:ilvl w:val="0"/>
                <w:numId w:val="19"/>
              </w:numPr>
              <w:ind w:left="459" w:hanging="283"/>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9"/>
              </w:numPr>
              <w:ind w:left="459" w:hanging="283"/>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000000" w:firstRow="0" w:lastRow="0" w:firstColumn="0" w:lastColumn="0" w:oddVBand="0" w:evenVBand="0" w:oddHBand="0" w:evenHBand="0" w:firstRowFirstColumn="0" w:firstRowLastColumn="0" w:lastRowFirstColumn="0" w:lastRowLastColumn="0"/>
              <w:rPr>
                <w:lang w:val="de-DE"/>
              </w:rPr>
            </w:pPr>
          </w:p>
        </w:tc>
      </w:tr>
      <w:tr w:rsidR="008C167B" w:rsidTr="008C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8C167B" w:rsidRPr="001F74AE" w:rsidRDefault="008C167B" w:rsidP="004B06B1">
            <w:pPr>
              <w:rPr>
                <w:lang w:val="de-DE"/>
              </w:rPr>
            </w:pPr>
            <w:r>
              <w:rPr>
                <w:lang w:val="de-DE"/>
              </w:rPr>
              <w:t xml:space="preserve">Blutverdünnungstherapie </w:t>
            </w:r>
          </w:p>
        </w:tc>
        <w:tc>
          <w:tcPr>
            <w:tcW w:w="1276" w:type="dxa"/>
          </w:tcPr>
          <w:p w:rsidR="008C167B" w:rsidRPr="008C167B" w:rsidRDefault="008C167B" w:rsidP="004B06B1">
            <w:pPr>
              <w:pStyle w:val="Akapitzlist"/>
              <w:numPr>
                <w:ilvl w:val="0"/>
                <w:numId w:val="19"/>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9"/>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100000" w:firstRow="0" w:lastRow="0" w:firstColumn="0" w:lastColumn="0" w:oddVBand="0" w:evenVBand="0" w:oddHBand="1" w:evenHBand="0" w:firstRowFirstColumn="0" w:firstRowLastColumn="0" w:lastRowFirstColumn="0" w:lastRowLastColumn="0"/>
              <w:rPr>
                <w:lang w:val="de-DE"/>
              </w:rPr>
            </w:pPr>
          </w:p>
        </w:tc>
      </w:tr>
      <w:tr w:rsidR="008C167B" w:rsidTr="008C167B">
        <w:tc>
          <w:tcPr>
            <w:cnfStyle w:val="001000000000" w:firstRow="0" w:lastRow="0" w:firstColumn="1" w:lastColumn="0" w:oddVBand="0" w:evenVBand="0" w:oddHBand="0" w:evenHBand="0" w:firstRowFirstColumn="0" w:firstRowLastColumn="0" w:lastRowFirstColumn="0" w:lastRowLastColumn="0"/>
            <w:tcW w:w="4219" w:type="dxa"/>
          </w:tcPr>
          <w:p w:rsidR="008C167B" w:rsidRDefault="008C167B" w:rsidP="004B06B1">
            <w:pPr>
              <w:rPr>
                <w:lang w:val="de-DE"/>
              </w:rPr>
            </w:pPr>
            <w:r>
              <w:rPr>
                <w:lang w:val="de-DE"/>
              </w:rPr>
              <w:t xml:space="preserve">Geschlechtskrankheiten </w:t>
            </w:r>
          </w:p>
        </w:tc>
        <w:tc>
          <w:tcPr>
            <w:tcW w:w="1276" w:type="dxa"/>
          </w:tcPr>
          <w:p w:rsidR="008C167B" w:rsidRPr="008C167B" w:rsidRDefault="008C167B" w:rsidP="004B06B1">
            <w:pPr>
              <w:pStyle w:val="Akapitzlist"/>
              <w:numPr>
                <w:ilvl w:val="0"/>
                <w:numId w:val="19"/>
              </w:numPr>
              <w:ind w:left="459" w:hanging="283"/>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9"/>
              </w:numPr>
              <w:ind w:left="459" w:hanging="283"/>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000000" w:firstRow="0" w:lastRow="0" w:firstColumn="0" w:lastColumn="0" w:oddVBand="0" w:evenVBand="0" w:oddHBand="0" w:evenHBand="0" w:firstRowFirstColumn="0" w:firstRowLastColumn="0" w:lastRowFirstColumn="0" w:lastRowLastColumn="0"/>
              <w:rPr>
                <w:lang w:val="de-DE"/>
              </w:rPr>
            </w:pPr>
          </w:p>
        </w:tc>
      </w:tr>
      <w:tr w:rsidR="008C167B" w:rsidTr="008C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8C167B" w:rsidRDefault="008C167B" w:rsidP="004B06B1">
            <w:pPr>
              <w:rPr>
                <w:lang w:val="de-DE"/>
              </w:rPr>
            </w:pPr>
            <w:r>
              <w:rPr>
                <w:lang w:val="de-DE"/>
              </w:rPr>
              <w:t xml:space="preserve">Akuter fieberhafter Infekt </w:t>
            </w:r>
          </w:p>
        </w:tc>
        <w:tc>
          <w:tcPr>
            <w:tcW w:w="1276" w:type="dxa"/>
          </w:tcPr>
          <w:p w:rsidR="008C167B" w:rsidRPr="008C167B" w:rsidRDefault="008C167B" w:rsidP="004B06B1">
            <w:pPr>
              <w:pStyle w:val="Akapitzlist"/>
              <w:numPr>
                <w:ilvl w:val="0"/>
                <w:numId w:val="19"/>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9"/>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100000" w:firstRow="0" w:lastRow="0" w:firstColumn="0" w:lastColumn="0" w:oddVBand="0" w:evenVBand="0" w:oddHBand="1" w:evenHBand="0" w:firstRowFirstColumn="0" w:firstRowLastColumn="0" w:lastRowFirstColumn="0" w:lastRowLastColumn="0"/>
              <w:rPr>
                <w:lang w:val="de-DE"/>
              </w:rPr>
            </w:pPr>
          </w:p>
        </w:tc>
      </w:tr>
      <w:tr w:rsidR="008C167B" w:rsidTr="008C167B">
        <w:tc>
          <w:tcPr>
            <w:cnfStyle w:val="001000000000" w:firstRow="0" w:lastRow="0" w:firstColumn="1" w:lastColumn="0" w:oddVBand="0" w:evenVBand="0" w:oddHBand="0" w:evenHBand="0" w:firstRowFirstColumn="0" w:firstRowLastColumn="0" w:lastRowFirstColumn="0" w:lastRowLastColumn="0"/>
            <w:tcW w:w="4219" w:type="dxa"/>
          </w:tcPr>
          <w:p w:rsidR="008C167B" w:rsidRDefault="008C167B" w:rsidP="004B06B1">
            <w:pPr>
              <w:rPr>
                <w:lang w:val="de-DE"/>
              </w:rPr>
            </w:pPr>
            <w:r>
              <w:rPr>
                <w:lang w:val="de-DE"/>
              </w:rPr>
              <w:t>A</w:t>
            </w:r>
            <w:r w:rsidRPr="001F74AE">
              <w:rPr>
                <w:lang w:val="de-DE"/>
              </w:rPr>
              <w:t>ndere chro</w:t>
            </w:r>
            <w:r>
              <w:rPr>
                <w:lang w:val="de-DE"/>
              </w:rPr>
              <w:t xml:space="preserve">nische oder akute Erkrankungen </w:t>
            </w:r>
          </w:p>
        </w:tc>
        <w:tc>
          <w:tcPr>
            <w:tcW w:w="1276" w:type="dxa"/>
          </w:tcPr>
          <w:p w:rsidR="008C167B" w:rsidRPr="008C167B" w:rsidRDefault="008C167B" w:rsidP="004B06B1">
            <w:pPr>
              <w:pStyle w:val="Akapitzlist"/>
              <w:numPr>
                <w:ilvl w:val="0"/>
                <w:numId w:val="19"/>
              </w:numPr>
              <w:ind w:left="459" w:hanging="283"/>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9"/>
              </w:numPr>
              <w:ind w:left="459" w:hanging="283"/>
              <w:cnfStyle w:val="000000000000" w:firstRow="0" w:lastRow="0" w:firstColumn="0" w:lastColumn="0" w:oddVBand="0" w:evenVBand="0" w:oddHBand="0"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000000" w:firstRow="0" w:lastRow="0" w:firstColumn="0" w:lastColumn="0" w:oddVBand="0" w:evenVBand="0" w:oddHBand="0" w:evenHBand="0" w:firstRowFirstColumn="0" w:firstRowLastColumn="0" w:lastRowFirstColumn="0" w:lastRowLastColumn="0"/>
              <w:rPr>
                <w:lang w:val="de-DE"/>
              </w:rPr>
            </w:pPr>
          </w:p>
        </w:tc>
      </w:tr>
      <w:tr w:rsidR="008C167B" w:rsidTr="008C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8C167B" w:rsidRDefault="008C167B" w:rsidP="004B06B1">
            <w:pPr>
              <w:rPr>
                <w:lang w:val="de-DE"/>
              </w:rPr>
            </w:pPr>
            <w:r w:rsidRPr="001F74AE">
              <w:rPr>
                <w:lang w:val="de-DE"/>
              </w:rPr>
              <w:t>L</w:t>
            </w:r>
            <w:r>
              <w:rPr>
                <w:lang w:val="de-DE"/>
              </w:rPr>
              <w:t xml:space="preserve">iegt eine Schwangerschaft vor? </w:t>
            </w:r>
          </w:p>
        </w:tc>
        <w:tc>
          <w:tcPr>
            <w:tcW w:w="1276" w:type="dxa"/>
          </w:tcPr>
          <w:p w:rsidR="008C167B" w:rsidRPr="008C167B" w:rsidRDefault="008C167B" w:rsidP="004B06B1">
            <w:pPr>
              <w:pStyle w:val="Akapitzlist"/>
              <w:numPr>
                <w:ilvl w:val="0"/>
                <w:numId w:val="19"/>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JA</w:t>
            </w:r>
          </w:p>
        </w:tc>
        <w:tc>
          <w:tcPr>
            <w:tcW w:w="1546" w:type="dxa"/>
          </w:tcPr>
          <w:p w:rsidR="008C167B" w:rsidRPr="008C167B" w:rsidRDefault="008C167B" w:rsidP="004B06B1">
            <w:pPr>
              <w:pStyle w:val="Akapitzlist"/>
              <w:numPr>
                <w:ilvl w:val="0"/>
                <w:numId w:val="19"/>
              </w:numPr>
              <w:ind w:left="459" w:hanging="283"/>
              <w:cnfStyle w:val="000000100000" w:firstRow="0" w:lastRow="0" w:firstColumn="0" w:lastColumn="0" w:oddVBand="0" w:evenVBand="0" w:oddHBand="1" w:evenHBand="0" w:firstRowFirstColumn="0" w:firstRowLastColumn="0" w:lastRowFirstColumn="0" w:lastRowLastColumn="0"/>
              <w:rPr>
                <w:rFonts w:cstheme="minorHAnsi"/>
                <w:lang w:val="de-DE"/>
              </w:rPr>
            </w:pPr>
            <w:r w:rsidRPr="008C167B">
              <w:rPr>
                <w:rFonts w:cstheme="minorHAnsi"/>
                <w:lang w:val="de-DE"/>
              </w:rPr>
              <w:t>NEIN</w:t>
            </w:r>
          </w:p>
        </w:tc>
        <w:tc>
          <w:tcPr>
            <w:tcW w:w="2247" w:type="dxa"/>
          </w:tcPr>
          <w:p w:rsidR="008C167B" w:rsidRDefault="008C167B" w:rsidP="001F74AE">
            <w:pPr>
              <w:cnfStyle w:val="000000100000" w:firstRow="0" w:lastRow="0" w:firstColumn="0" w:lastColumn="0" w:oddVBand="0" w:evenVBand="0" w:oddHBand="1" w:evenHBand="0" w:firstRowFirstColumn="0" w:firstRowLastColumn="0" w:lastRowFirstColumn="0" w:lastRowLastColumn="0"/>
              <w:rPr>
                <w:lang w:val="de-DE"/>
              </w:rPr>
            </w:pPr>
          </w:p>
        </w:tc>
      </w:tr>
    </w:tbl>
    <w:p w:rsidR="001F74AE" w:rsidRPr="001F74AE" w:rsidRDefault="001F74AE" w:rsidP="001F74AE">
      <w:pPr>
        <w:rPr>
          <w:lang w:val="de-DE"/>
        </w:rPr>
      </w:pPr>
      <w:r>
        <w:rPr>
          <w:lang w:val="de-DE"/>
        </w:rPr>
        <w:t xml:space="preserve">                                                                                                                         </w:t>
      </w:r>
      <w:r w:rsidR="008C167B">
        <w:rPr>
          <w:lang w:val="de-DE"/>
        </w:rPr>
        <w:t xml:space="preserve">             </w:t>
      </w:r>
    </w:p>
    <w:p w:rsidR="001F74AE" w:rsidRPr="008C167B" w:rsidRDefault="001F74AE" w:rsidP="005C4F04">
      <w:pPr>
        <w:jc w:val="both"/>
        <w:rPr>
          <w:b/>
          <w:color w:val="943634" w:themeColor="accent2" w:themeShade="BF"/>
          <w:sz w:val="24"/>
          <w:lang w:val="de-DE"/>
        </w:rPr>
      </w:pPr>
      <w:r w:rsidRPr="008C167B">
        <w:rPr>
          <w:b/>
          <w:color w:val="943634" w:themeColor="accent2" w:themeShade="BF"/>
          <w:sz w:val="24"/>
          <w:lang w:val="de-DE"/>
        </w:rPr>
        <w:t>Die Behandlu</w:t>
      </w:r>
      <w:r w:rsidR="008C167B" w:rsidRPr="008C167B">
        <w:rPr>
          <w:b/>
          <w:color w:val="943634" w:themeColor="accent2" w:themeShade="BF"/>
          <w:sz w:val="24"/>
          <w:lang w:val="de-DE"/>
        </w:rPr>
        <w:t xml:space="preserve">ng erfolgt auf eigenes Risiko! </w:t>
      </w:r>
    </w:p>
    <w:p w:rsidR="001F74AE" w:rsidRPr="001F74AE" w:rsidRDefault="001F74AE" w:rsidP="005C4F04">
      <w:pPr>
        <w:jc w:val="both"/>
        <w:rPr>
          <w:lang w:val="de-DE"/>
        </w:rPr>
      </w:pPr>
      <w:r w:rsidRPr="001F74AE">
        <w:rPr>
          <w:lang w:val="de-DE"/>
        </w:rPr>
        <w:t xml:space="preserve">Alle hier gemachten Angaben unterliegen dem Datenschutz und werden daher streng vertraulich behandelt. </w:t>
      </w:r>
    </w:p>
    <w:p w:rsidR="008C167B" w:rsidRPr="008C167B" w:rsidRDefault="001F74AE" w:rsidP="005C4F04">
      <w:pPr>
        <w:pStyle w:val="Akapitzlist"/>
        <w:numPr>
          <w:ilvl w:val="0"/>
          <w:numId w:val="20"/>
        </w:numPr>
        <w:jc w:val="both"/>
        <w:rPr>
          <w:lang w:val="de-DE"/>
        </w:rPr>
      </w:pPr>
      <w:r w:rsidRPr="008C167B">
        <w:rPr>
          <w:lang w:val="de-DE"/>
        </w:rPr>
        <w:t xml:space="preserve">Ich bin darüber informiert worden, dass beim Permanent Make-up oder  bei Tätowierungen bei für viele medizinische Behandlungen erforderliche Magnetresonanzuntersuchungen in den kommenden Jahren Reaktionen möglich sind. Es ist auch nicht auszuschließen, dass Magnetresonanzuntersuchungen aufgrund vorhandenen Permanent </w:t>
      </w:r>
      <w:proofErr w:type="spellStart"/>
      <w:r w:rsidRPr="008C167B">
        <w:rPr>
          <w:lang w:val="de-DE"/>
        </w:rPr>
        <w:t>Make-up´s</w:t>
      </w:r>
      <w:proofErr w:type="spellEnd"/>
      <w:r w:rsidRPr="008C167B">
        <w:rPr>
          <w:lang w:val="de-DE"/>
        </w:rPr>
        <w:t xml:space="preserve"> oder Tätowierungen überhaupt nicht mehr durchgeführt werden können. </w:t>
      </w:r>
    </w:p>
    <w:p w:rsidR="008C167B" w:rsidRDefault="001F74AE" w:rsidP="005C4F04">
      <w:pPr>
        <w:pStyle w:val="Akapitzlist"/>
        <w:numPr>
          <w:ilvl w:val="0"/>
          <w:numId w:val="20"/>
        </w:numPr>
        <w:jc w:val="both"/>
        <w:rPr>
          <w:lang w:val="de-DE"/>
        </w:rPr>
      </w:pPr>
      <w:r w:rsidRPr="008C167B">
        <w:rPr>
          <w:lang w:val="de-DE"/>
        </w:rPr>
        <w:t>Ich bin damit Einverstanden, dass an meinem Körper eine Perma</w:t>
      </w:r>
      <w:r w:rsidR="008C167B">
        <w:rPr>
          <w:lang w:val="de-DE"/>
        </w:rPr>
        <w:t xml:space="preserve">nent Make-up angebracht wird. </w:t>
      </w:r>
    </w:p>
    <w:p w:rsidR="008C167B" w:rsidRDefault="001F74AE" w:rsidP="005C4F04">
      <w:pPr>
        <w:pStyle w:val="Akapitzlist"/>
        <w:numPr>
          <w:ilvl w:val="0"/>
          <w:numId w:val="20"/>
        </w:numPr>
        <w:jc w:val="both"/>
        <w:rPr>
          <w:lang w:val="de-DE"/>
        </w:rPr>
      </w:pPr>
      <w:r w:rsidRPr="008C167B">
        <w:rPr>
          <w:lang w:val="de-DE"/>
        </w:rPr>
        <w:t xml:space="preserve">Ich bestätige, dass ich ausführlich über die richtige Nachbehandlung des Permanent </w:t>
      </w:r>
      <w:proofErr w:type="spellStart"/>
      <w:r w:rsidRPr="008C167B">
        <w:rPr>
          <w:lang w:val="de-DE"/>
        </w:rPr>
        <w:t>Make-up´s</w:t>
      </w:r>
      <w:proofErr w:type="spellEnd"/>
      <w:r w:rsidRPr="008C167B">
        <w:rPr>
          <w:lang w:val="de-DE"/>
        </w:rPr>
        <w:t xml:space="preserve"> aufgeklärt w</w:t>
      </w:r>
      <w:r w:rsidR="008C167B">
        <w:rPr>
          <w:lang w:val="de-DE"/>
        </w:rPr>
        <w:t xml:space="preserve">urde. </w:t>
      </w:r>
    </w:p>
    <w:p w:rsidR="008C167B" w:rsidRDefault="001F74AE" w:rsidP="005C4F04">
      <w:pPr>
        <w:pStyle w:val="Akapitzlist"/>
        <w:numPr>
          <w:ilvl w:val="0"/>
          <w:numId w:val="20"/>
        </w:numPr>
        <w:jc w:val="both"/>
        <w:rPr>
          <w:lang w:val="de-DE"/>
        </w:rPr>
      </w:pPr>
      <w:r w:rsidRPr="008C167B">
        <w:rPr>
          <w:lang w:val="de-DE"/>
        </w:rPr>
        <w:t>Ich bestätige, die oben stehenden Informationen gelesen und verstanden zu haben. Meine Fragen wurden vollständig und mir verständliche beantwortet. Ich hatte ausreichend Zeit und Gelegenheit, mein</w:t>
      </w:r>
      <w:r w:rsidR="008C167B">
        <w:rPr>
          <w:lang w:val="de-DE"/>
        </w:rPr>
        <w:t xml:space="preserve">e Entscheidung zu überdenken. </w:t>
      </w:r>
    </w:p>
    <w:p w:rsidR="001F74AE" w:rsidRDefault="001F74AE" w:rsidP="005C4F04">
      <w:pPr>
        <w:pStyle w:val="Akapitzlist"/>
        <w:numPr>
          <w:ilvl w:val="0"/>
          <w:numId w:val="20"/>
        </w:numPr>
        <w:jc w:val="both"/>
        <w:rPr>
          <w:lang w:val="de-DE"/>
        </w:rPr>
      </w:pPr>
      <w:r w:rsidRPr="008C167B">
        <w:rPr>
          <w:lang w:val="de-DE"/>
        </w:rPr>
        <w:t>Ich bestätige weiter, dass ich eine Ablichtung bzw. Zweitschrift dieser Einverständniserklärung und eine Kurzbeschreibung der erbrachten Leistung und die Chargennummern der verwendeten Farben und Stoffe erhalten habe.</w:t>
      </w:r>
    </w:p>
    <w:p w:rsidR="008C167B" w:rsidRDefault="008C167B" w:rsidP="005C4F04">
      <w:pPr>
        <w:jc w:val="both"/>
        <w:rPr>
          <w:lang w:val="de-DE"/>
        </w:rPr>
      </w:pPr>
    </w:p>
    <w:p w:rsidR="008C167B" w:rsidRDefault="008C167B" w:rsidP="005C4F04">
      <w:pPr>
        <w:spacing w:after="0"/>
        <w:jc w:val="both"/>
        <w:rPr>
          <w:lang w:val="de-DE"/>
        </w:rPr>
      </w:pPr>
      <w:r>
        <w:rPr>
          <w:noProof/>
          <w:lang w:eastAsia="pl-PL"/>
        </w:rPr>
        <mc:AlternateContent>
          <mc:Choice Requires="wps">
            <w:drawing>
              <wp:anchor distT="0" distB="0" distL="114300" distR="114300" simplePos="0" relativeHeight="251663360" behindDoc="0" locked="0" layoutInCell="1" allowOverlap="1" wp14:anchorId="27F69052" wp14:editId="390B6BB0">
                <wp:simplePos x="0" y="0"/>
                <wp:positionH relativeFrom="column">
                  <wp:posOffset>-13970</wp:posOffset>
                </wp:positionH>
                <wp:positionV relativeFrom="paragraph">
                  <wp:posOffset>109855</wp:posOffset>
                </wp:positionV>
                <wp:extent cx="5772150" cy="0"/>
                <wp:effectExtent l="0" t="0" r="19050" b="19050"/>
                <wp:wrapNone/>
                <wp:docPr id="3" name="Łącznik prostoliniowy 3"/>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8.65pt" to="453.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" strokecolor="#4579b8 [3044]"/>
            </w:pict>
          </mc:Fallback>
        </mc:AlternateContent>
      </w:r>
    </w:p>
    <w:p w:rsidR="008C167B" w:rsidRDefault="008C167B" w:rsidP="005C4F04">
      <w:pPr>
        <w:spacing w:after="0"/>
        <w:jc w:val="both"/>
        <w:rPr>
          <w:sz w:val="16"/>
          <w:lang w:val="de-DE"/>
        </w:rPr>
      </w:pPr>
      <w:r w:rsidRPr="00607D79">
        <w:rPr>
          <w:sz w:val="16"/>
          <w:lang w:val="de-DE"/>
        </w:rPr>
        <w:t xml:space="preserve">              Datum, Ort                                                         </w:t>
      </w:r>
      <w:r>
        <w:rPr>
          <w:sz w:val="16"/>
          <w:lang w:val="de-DE"/>
        </w:rPr>
        <w:t xml:space="preserve">   </w:t>
      </w:r>
      <w:r w:rsidRPr="00607D79">
        <w:rPr>
          <w:sz w:val="16"/>
          <w:lang w:val="de-DE"/>
        </w:rPr>
        <w:t xml:space="preserve"> Unterschrift Patient             </w:t>
      </w:r>
      <w:r>
        <w:rPr>
          <w:sz w:val="16"/>
          <w:lang w:val="de-DE"/>
        </w:rPr>
        <w:t xml:space="preserve">                                                   </w:t>
      </w:r>
      <w:r w:rsidRPr="00607D79">
        <w:rPr>
          <w:sz w:val="16"/>
          <w:lang w:val="de-DE"/>
        </w:rPr>
        <w:t xml:space="preserve"> Unterschrift Behandler</w:t>
      </w:r>
    </w:p>
    <w:p w:rsidR="008C167B" w:rsidRDefault="008C167B" w:rsidP="005C4F04">
      <w:pPr>
        <w:spacing w:after="0"/>
        <w:jc w:val="both"/>
        <w:rPr>
          <w:lang w:val="de-DE"/>
        </w:rPr>
      </w:pPr>
    </w:p>
    <w:p w:rsidR="008C167B" w:rsidRDefault="008C167B" w:rsidP="005C4F04">
      <w:pPr>
        <w:jc w:val="both"/>
        <w:rPr>
          <w:lang w:val="de-DE"/>
        </w:rPr>
      </w:pPr>
      <w:r w:rsidRPr="00607D79">
        <w:rPr>
          <w:rFonts w:ascii="Baskerville Old Face" w:hAnsi="Baskerville Old Face"/>
          <w:color w:val="943634" w:themeColor="accent2" w:themeShade="BF"/>
          <w:sz w:val="24"/>
          <w:lang w:val="de-DE"/>
        </w:rPr>
        <w:t>Dokumentation:</w:t>
      </w:r>
      <w:r w:rsidRPr="00607D79">
        <w:rPr>
          <w:lang w:val="de-DE"/>
        </w:rPr>
        <w:t xml:space="preserve"> Ich gebe meine Zustimmung, dass Ergebnisse aus den </w:t>
      </w:r>
      <w:r>
        <w:rPr>
          <w:lang w:val="de-DE"/>
        </w:rPr>
        <w:t>Behandlungssitzung</w:t>
      </w:r>
      <w:r w:rsidRPr="00607D79">
        <w:rPr>
          <w:lang w:val="de-DE"/>
        </w:rPr>
        <w:t xml:space="preserve">en fotografisch festgehalten werden dürfen um die Entwicklung der Behandlung objektiv bewerten zu </w:t>
      </w:r>
      <w:r w:rsidRPr="00607D79">
        <w:rPr>
          <w:lang w:val="de-DE"/>
        </w:rPr>
        <w:lastRenderedPageBreak/>
        <w:t>können. Dies geschieht unter Voraussetzung der Einhaltung der Anonymität. Diese Dokumentationen dürfen für weitere Werbezwecke eingesetzt werden.</w:t>
      </w:r>
    </w:p>
    <w:p w:rsidR="008C167B" w:rsidRDefault="008C167B" w:rsidP="005C4F04">
      <w:pPr>
        <w:jc w:val="both"/>
        <w:rPr>
          <w:lang w:val="de-DE"/>
        </w:rPr>
      </w:pPr>
      <w:r>
        <w:rPr>
          <w:noProof/>
          <w:lang w:eastAsia="pl-PL"/>
        </w:rPr>
        <mc:AlternateContent>
          <mc:Choice Requires="wps">
            <w:drawing>
              <wp:anchor distT="0" distB="0" distL="114300" distR="114300" simplePos="0" relativeHeight="251661312" behindDoc="0" locked="0" layoutInCell="1" allowOverlap="1" wp14:anchorId="062F06DF" wp14:editId="55275ADF">
                <wp:simplePos x="0" y="0"/>
                <wp:positionH relativeFrom="column">
                  <wp:posOffset>5080</wp:posOffset>
                </wp:positionH>
                <wp:positionV relativeFrom="paragraph">
                  <wp:posOffset>249555</wp:posOffset>
                </wp:positionV>
                <wp:extent cx="57721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9.65pt" to="454.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" strokecolor="#4579b8 [3044]"/>
            </w:pict>
          </mc:Fallback>
        </mc:AlternateContent>
      </w:r>
    </w:p>
    <w:p w:rsidR="008C167B" w:rsidRDefault="008C167B" w:rsidP="005C4F04">
      <w:pPr>
        <w:spacing w:after="0"/>
        <w:jc w:val="both"/>
        <w:rPr>
          <w:sz w:val="16"/>
          <w:lang w:val="de-DE"/>
        </w:rPr>
      </w:pPr>
      <w:r w:rsidRPr="00607D79">
        <w:rPr>
          <w:sz w:val="16"/>
          <w:lang w:val="de-DE"/>
        </w:rPr>
        <w:t xml:space="preserve">              Datum, Ort                                                         </w:t>
      </w:r>
      <w:r>
        <w:rPr>
          <w:sz w:val="16"/>
          <w:lang w:val="de-DE"/>
        </w:rPr>
        <w:t xml:space="preserve">   </w:t>
      </w:r>
      <w:r w:rsidRPr="00607D79">
        <w:rPr>
          <w:sz w:val="16"/>
          <w:lang w:val="de-DE"/>
        </w:rPr>
        <w:t xml:space="preserve"> </w:t>
      </w:r>
      <w:r w:rsidR="005C4F04">
        <w:rPr>
          <w:sz w:val="16"/>
          <w:lang w:val="de-DE"/>
        </w:rPr>
        <w:t xml:space="preserve">  </w:t>
      </w:r>
      <w:r w:rsidRPr="00607D79">
        <w:rPr>
          <w:sz w:val="16"/>
          <w:lang w:val="de-DE"/>
        </w:rPr>
        <w:t xml:space="preserve">Unterschrift Patient             </w:t>
      </w:r>
      <w:r>
        <w:rPr>
          <w:sz w:val="16"/>
          <w:lang w:val="de-DE"/>
        </w:rPr>
        <w:t xml:space="preserve">                                                   </w:t>
      </w:r>
      <w:r w:rsidRPr="00607D79">
        <w:rPr>
          <w:sz w:val="16"/>
          <w:lang w:val="de-DE"/>
        </w:rPr>
        <w:t xml:space="preserve"> Unterschrift Behandler</w:t>
      </w:r>
    </w:p>
    <w:p w:rsidR="008C167B" w:rsidRDefault="008C167B" w:rsidP="008C167B">
      <w:pPr>
        <w:jc w:val="both"/>
        <w:rPr>
          <w:sz w:val="16"/>
          <w:lang w:val="de-DE"/>
        </w:rPr>
      </w:pPr>
    </w:p>
    <w:p w:rsidR="005C4F04" w:rsidRDefault="005C4F04" w:rsidP="008C167B">
      <w:pPr>
        <w:jc w:val="both"/>
        <w:rPr>
          <w:sz w:val="16"/>
          <w:lang w:val="de-DE"/>
        </w:rPr>
      </w:pPr>
    </w:p>
    <w:p w:rsidR="005C4F04" w:rsidRDefault="005C4F04" w:rsidP="005C4F04">
      <w:pPr>
        <w:spacing w:after="0"/>
        <w:jc w:val="both"/>
        <w:rPr>
          <w:rFonts w:ascii="Baskerville Old Face" w:hAnsi="Baskerville Old Face"/>
          <w:color w:val="943634" w:themeColor="accent2" w:themeShade="BF"/>
          <w:sz w:val="28"/>
          <w:lang w:val="de-DE"/>
        </w:rPr>
      </w:pPr>
      <w:r w:rsidRPr="005C4F04">
        <w:rPr>
          <w:rFonts w:ascii="Baskerville Old Face" w:hAnsi="Baskerville Old Face"/>
          <w:color w:val="943634" w:themeColor="accent2" w:themeShade="BF"/>
          <w:sz w:val="28"/>
          <w:lang w:val="de-DE"/>
        </w:rPr>
        <w:t>Kundeninformation</w:t>
      </w:r>
    </w:p>
    <w:p w:rsidR="005C4F04" w:rsidRPr="005C4F04" w:rsidRDefault="005C4F04" w:rsidP="005C4F04">
      <w:pPr>
        <w:spacing w:after="0"/>
        <w:jc w:val="both"/>
        <w:rPr>
          <w:rFonts w:ascii="Baskerville Old Face" w:hAnsi="Baskerville Old Face"/>
          <w:color w:val="943634" w:themeColor="accent2" w:themeShade="BF"/>
          <w:lang w:val="de-DE"/>
        </w:rPr>
      </w:pPr>
      <w:bookmarkStart w:id="0" w:name="_GoBack"/>
      <w:bookmarkEnd w:id="0"/>
    </w:p>
    <w:p w:rsidR="005C4F04" w:rsidRDefault="005C4F04" w:rsidP="005C4F04">
      <w:pPr>
        <w:spacing w:after="0"/>
        <w:jc w:val="both"/>
        <w:rPr>
          <w:rFonts w:cstheme="minorHAnsi"/>
          <w:lang w:val="de-DE"/>
        </w:rPr>
      </w:pPr>
      <w:r w:rsidRPr="005C4F04">
        <w:rPr>
          <w:rFonts w:cstheme="minorHAnsi"/>
          <w:lang w:val="de-DE"/>
        </w:rPr>
        <w:t xml:space="preserve">Der Kunde ( nachfolgend kurz "ich") wurde in einem ausführlichen Beratungsgespräch über den gesamten Ablauf der Behandlung unterrichtet. alle Fragen wurden vollständig und verständlich beantwortet. Über das erforderliche Verhalten vor, während und nach der Behandlung wurde ich informiert. </w:t>
      </w:r>
    </w:p>
    <w:p w:rsidR="005C4F04" w:rsidRPr="005C4F04" w:rsidRDefault="005C4F04" w:rsidP="005C4F04">
      <w:pPr>
        <w:spacing w:after="0"/>
        <w:jc w:val="both"/>
        <w:rPr>
          <w:rFonts w:cstheme="minorHAnsi"/>
          <w:lang w:val="de-DE"/>
        </w:rPr>
      </w:pPr>
    </w:p>
    <w:p w:rsidR="005C4F04" w:rsidRDefault="005C4F04" w:rsidP="005C4F04">
      <w:pPr>
        <w:spacing w:after="0"/>
        <w:jc w:val="both"/>
        <w:rPr>
          <w:rFonts w:cstheme="minorHAnsi"/>
          <w:lang w:val="de-DE"/>
        </w:rPr>
      </w:pPr>
      <w:r w:rsidRPr="005C4F04">
        <w:rPr>
          <w:rFonts w:cstheme="minorHAnsi"/>
          <w:lang w:val="de-DE"/>
        </w:rPr>
        <w:t xml:space="preserve">Im Rahmen des o.g. Beratungsgespräches wurde ich über Art, Zweck und Hergang der geplanten Behandlung, über Vor- und Nachteile sowie Risiken mündlich informiert. Neben individuellen Problemen meine Person betreffend wurde ich im Hinblick auf das Verfahren beim Permanent Make-up sowie der humanmedizinischen </w:t>
      </w:r>
      <w:proofErr w:type="spellStart"/>
      <w:r w:rsidRPr="005C4F04">
        <w:rPr>
          <w:rFonts w:cstheme="minorHAnsi"/>
          <w:lang w:val="de-DE"/>
        </w:rPr>
        <w:t>micro</w:t>
      </w:r>
      <w:proofErr w:type="spellEnd"/>
      <w:r w:rsidRPr="005C4F04">
        <w:rPr>
          <w:rFonts w:cstheme="minorHAnsi"/>
          <w:lang w:val="de-DE"/>
        </w:rPr>
        <w:t xml:space="preserve"> Pigmentation auf folgende Punkte besonders hingewiesen: </w:t>
      </w:r>
    </w:p>
    <w:p w:rsidR="005C4F04" w:rsidRPr="005C4F04" w:rsidRDefault="005C4F04" w:rsidP="005C4F04">
      <w:pPr>
        <w:spacing w:after="0"/>
        <w:jc w:val="both"/>
        <w:rPr>
          <w:rFonts w:cstheme="minorHAnsi"/>
          <w:lang w:val="de-DE"/>
        </w:rPr>
      </w:pPr>
    </w:p>
    <w:p w:rsidR="005C4F04" w:rsidRDefault="005C4F04" w:rsidP="005C4F04">
      <w:pPr>
        <w:spacing w:after="0"/>
        <w:jc w:val="both"/>
        <w:rPr>
          <w:rFonts w:cstheme="minorHAnsi"/>
          <w:lang w:val="de-DE"/>
        </w:rPr>
      </w:pPr>
      <w:r w:rsidRPr="005C4F04">
        <w:rPr>
          <w:rFonts w:cstheme="minorHAnsi"/>
          <w:lang w:val="de-DE"/>
        </w:rPr>
        <w:t xml:space="preserve">• Die </w:t>
      </w:r>
      <w:proofErr w:type="spellStart"/>
      <w:r w:rsidRPr="005C4F04">
        <w:rPr>
          <w:rFonts w:cstheme="minorHAnsi"/>
          <w:lang w:val="de-DE"/>
        </w:rPr>
        <w:t>micro</w:t>
      </w:r>
      <w:proofErr w:type="spellEnd"/>
      <w:r w:rsidRPr="005C4F04">
        <w:rPr>
          <w:rFonts w:cstheme="minorHAnsi"/>
          <w:lang w:val="de-DE"/>
        </w:rPr>
        <w:t xml:space="preserve"> Pigmentation ist eine Form der Tattoo-Behandlung, bei der unter anderem mit einer feinen Nadel Farbpigmente zum längerfristigen Verbleib in die oberen Hautschichten eingebracht werden. </w:t>
      </w:r>
    </w:p>
    <w:p w:rsidR="005C4F04" w:rsidRDefault="005C4F04" w:rsidP="005C4F04">
      <w:pPr>
        <w:spacing w:after="0"/>
        <w:jc w:val="both"/>
        <w:rPr>
          <w:rFonts w:cstheme="minorHAnsi"/>
          <w:lang w:val="de-DE"/>
        </w:rPr>
      </w:pPr>
      <w:r w:rsidRPr="005C4F04">
        <w:rPr>
          <w:rFonts w:cstheme="minorHAnsi"/>
          <w:lang w:val="de-DE"/>
        </w:rPr>
        <w:t>• Die entsprechenden Hautpartien werden zuvor mit einer Salbe oder einem Liquid kurzzeitig oberflächlich betäubt. Diese Betäubungsmittel sind vom Kunden selbe</w:t>
      </w:r>
      <w:r>
        <w:rPr>
          <w:rFonts w:cstheme="minorHAnsi"/>
          <w:lang w:val="de-DE"/>
        </w:rPr>
        <w:t>r zu besorgen und aufzutragen.</w:t>
      </w:r>
    </w:p>
    <w:p w:rsidR="005C4F04" w:rsidRDefault="005C4F04" w:rsidP="005C4F04">
      <w:pPr>
        <w:spacing w:after="0"/>
        <w:jc w:val="both"/>
        <w:rPr>
          <w:rFonts w:cstheme="minorHAnsi"/>
          <w:lang w:val="de-DE"/>
        </w:rPr>
      </w:pPr>
      <w:r w:rsidRPr="005C4F04">
        <w:rPr>
          <w:rFonts w:cstheme="minorHAnsi"/>
          <w:lang w:val="de-DE"/>
        </w:rPr>
        <w:t xml:space="preserve">• Nach der Behandlung kann es zu einer Schwellung, Rötung, Verkrustung, Spannungsgefühlen und vermehrter Narbengefahr kommen. Kunden mit </w:t>
      </w:r>
      <w:proofErr w:type="spellStart"/>
      <w:r w:rsidRPr="005C4F04">
        <w:rPr>
          <w:rFonts w:cstheme="minorHAnsi"/>
          <w:lang w:val="de-DE"/>
        </w:rPr>
        <w:t>Narbenkelloid</w:t>
      </w:r>
      <w:proofErr w:type="spellEnd"/>
      <w:r w:rsidRPr="005C4F04">
        <w:rPr>
          <w:rFonts w:cstheme="minorHAnsi"/>
          <w:lang w:val="de-DE"/>
        </w:rPr>
        <w:t xml:space="preserve">-Bildung wird von einer Behandlung abgeraten. </w:t>
      </w:r>
    </w:p>
    <w:p w:rsidR="005C4F04" w:rsidRPr="005C4F04" w:rsidRDefault="005C4F04" w:rsidP="005C4F04">
      <w:pPr>
        <w:spacing w:after="0"/>
        <w:jc w:val="both"/>
        <w:rPr>
          <w:rFonts w:cstheme="minorHAnsi"/>
          <w:lang w:val="de-DE"/>
        </w:rPr>
      </w:pPr>
      <w:r w:rsidRPr="005C4F04">
        <w:rPr>
          <w:rFonts w:cstheme="minorHAnsi"/>
          <w:lang w:val="de-DE"/>
        </w:rPr>
        <w:t xml:space="preserve">• Die </w:t>
      </w:r>
      <w:proofErr w:type="spellStart"/>
      <w:r w:rsidRPr="005C4F04">
        <w:rPr>
          <w:rFonts w:cstheme="minorHAnsi"/>
          <w:lang w:val="de-DE"/>
        </w:rPr>
        <w:t>Micropigmentation</w:t>
      </w:r>
      <w:proofErr w:type="spellEnd"/>
      <w:r w:rsidRPr="005C4F04">
        <w:rPr>
          <w:rFonts w:cstheme="minorHAnsi"/>
          <w:lang w:val="de-DE"/>
        </w:rPr>
        <w:t xml:space="preserve"> hält je nach Hauttyp und bei ordnungsgemäßer Pflege mehrere Jahre. Ein vollständiges Verblassen bzw. eine Mindesthaltbarkeit kann nicht garantiert werden. </w:t>
      </w:r>
    </w:p>
    <w:p w:rsidR="005C4F04" w:rsidRDefault="005C4F04" w:rsidP="005C4F04">
      <w:pPr>
        <w:spacing w:after="0"/>
        <w:jc w:val="both"/>
        <w:rPr>
          <w:rFonts w:cstheme="minorHAnsi"/>
          <w:lang w:val="de-DE"/>
        </w:rPr>
      </w:pPr>
    </w:p>
    <w:p w:rsidR="005C4F04" w:rsidRPr="005C4F04" w:rsidRDefault="005C4F04" w:rsidP="005C4F04">
      <w:pPr>
        <w:spacing w:after="0"/>
        <w:jc w:val="both"/>
        <w:rPr>
          <w:rFonts w:cstheme="minorHAnsi"/>
          <w:lang w:val="de-DE"/>
        </w:rPr>
      </w:pPr>
      <w:r w:rsidRPr="005C4F04">
        <w:rPr>
          <w:rFonts w:cstheme="minorHAnsi"/>
          <w:lang w:val="de-DE"/>
        </w:rPr>
        <w:t xml:space="preserve">In den ersten Tagen nach der Behandlung wird das Farbergebnis dunkler erscheinen, das ungefähre Farbergebnis wurde mir vorher zu meiner Zufriedenheit demonstriert. Veränderungen im Farbergebnis können jederzeit vorkommen. Nach der ersten Behandlung ist das Ergebnis noch nicht perfekt. Eine Folgebehandlung ist wahrscheinlich. Diese sollte frühestens nach Wochen stattfinden.   </w:t>
      </w:r>
    </w:p>
    <w:p w:rsidR="005C4F04" w:rsidRPr="005C4F04" w:rsidRDefault="005C4F04" w:rsidP="005C4F04">
      <w:pPr>
        <w:spacing w:after="0"/>
        <w:jc w:val="both"/>
        <w:rPr>
          <w:rFonts w:cstheme="minorHAnsi"/>
          <w:lang w:val="de-DE"/>
        </w:rPr>
      </w:pPr>
      <w:r w:rsidRPr="005C4F04">
        <w:rPr>
          <w:rFonts w:cstheme="minorHAnsi"/>
          <w:lang w:val="de-DE"/>
        </w:rPr>
        <w:t xml:space="preserve"> </w:t>
      </w:r>
    </w:p>
    <w:p w:rsidR="005C4F04" w:rsidRPr="005C4F04" w:rsidRDefault="005C4F04" w:rsidP="005C4F04">
      <w:pPr>
        <w:spacing w:after="0"/>
        <w:jc w:val="both"/>
        <w:rPr>
          <w:rFonts w:ascii="Baskerville Old Face" w:hAnsi="Baskerville Old Face" w:cstheme="minorHAnsi"/>
          <w:lang w:val="de-DE"/>
        </w:rPr>
      </w:pPr>
      <w:r>
        <w:rPr>
          <w:rFonts w:cstheme="minorHAnsi"/>
          <w:lang w:val="de-DE"/>
        </w:rPr>
        <w:t xml:space="preserve"> </w:t>
      </w:r>
      <w:r w:rsidRPr="005C4F04">
        <w:rPr>
          <w:rFonts w:ascii="Baskerville Old Face" w:hAnsi="Baskerville Old Face" w:cstheme="minorHAnsi"/>
          <w:color w:val="943634" w:themeColor="accent2" w:themeShade="BF"/>
          <w:sz w:val="28"/>
          <w:lang w:val="de-DE"/>
        </w:rPr>
        <w:t>VOR DER BEHANDLUNG</w:t>
      </w:r>
    </w:p>
    <w:p w:rsidR="005C4F04" w:rsidRPr="005C4F04" w:rsidRDefault="005C4F04" w:rsidP="005C4F04">
      <w:pPr>
        <w:spacing w:after="0"/>
        <w:jc w:val="both"/>
        <w:rPr>
          <w:rFonts w:ascii="Baskerville Old Face" w:hAnsi="Baskerville Old Face" w:cstheme="minorHAnsi"/>
          <w:u w:val="single"/>
          <w:lang w:val="de-DE"/>
        </w:rPr>
      </w:pPr>
      <w:r w:rsidRPr="005C4F04">
        <w:rPr>
          <w:rFonts w:cstheme="minorHAnsi"/>
          <w:lang w:val="de-DE"/>
        </w:rPr>
        <w:t xml:space="preserve"> </w:t>
      </w:r>
      <w:r w:rsidRPr="005C4F04">
        <w:rPr>
          <w:rFonts w:ascii="Baskerville Old Face" w:hAnsi="Baskerville Old Face" w:cstheme="minorHAnsi"/>
          <w:color w:val="943634" w:themeColor="accent2" w:themeShade="BF"/>
          <w:u w:val="single"/>
          <w:lang w:val="de-DE"/>
        </w:rPr>
        <w:t xml:space="preserve">1 Woche vorher: </w:t>
      </w:r>
    </w:p>
    <w:p w:rsidR="005C4F04" w:rsidRDefault="005C4F04" w:rsidP="005C4F04">
      <w:pPr>
        <w:spacing w:after="0"/>
        <w:jc w:val="both"/>
        <w:rPr>
          <w:rFonts w:cstheme="minorHAnsi"/>
          <w:lang w:val="de-DE"/>
        </w:rPr>
      </w:pPr>
      <w:r w:rsidRPr="005C4F04">
        <w:rPr>
          <w:rFonts w:cstheme="minorHAnsi"/>
          <w:lang w:val="de-DE"/>
        </w:rPr>
        <w:t xml:space="preserve">Meiden Sie Sonne und UV-Strahlung und unterziehen Sie sich im Behandlungsbereich keiner Peeling oder Schälkur. Bei einer Lippenbehandlung können Träger des Herpes Simplex Virus mit einem Ausbruch rechnen. Deshalb sollte eventuell bereits ca. eine Woche vorher und auf jeden Fall nach der Behandlung ein geeignetes Präparat aufgetragen  bzw. besser eingenommen werden. Eine Rücksprache mit Ihrem Hautarzt oder Apotheker ist hierzu erforderlich. </w:t>
      </w:r>
    </w:p>
    <w:p w:rsidR="005C4F04" w:rsidRPr="005C4F04" w:rsidRDefault="005C4F04" w:rsidP="005C4F04">
      <w:pPr>
        <w:spacing w:after="0"/>
        <w:jc w:val="both"/>
        <w:rPr>
          <w:rFonts w:cstheme="minorHAnsi"/>
          <w:u w:val="single"/>
          <w:lang w:val="de-DE"/>
        </w:rPr>
      </w:pPr>
    </w:p>
    <w:p w:rsidR="005C4F04" w:rsidRPr="005C4F04" w:rsidRDefault="005C4F04" w:rsidP="005C4F04">
      <w:pPr>
        <w:spacing w:after="0"/>
        <w:jc w:val="both"/>
        <w:rPr>
          <w:rFonts w:ascii="Baskerville Old Face" w:hAnsi="Baskerville Old Face" w:cstheme="minorHAnsi"/>
          <w:color w:val="943634" w:themeColor="accent2" w:themeShade="BF"/>
          <w:u w:val="single"/>
          <w:lang w:val="de-DE"/>
        </w:rPr>
      </w:pPr>
      <w:r w:rsidRPr="005C4F04">
        <w:rPr>
          <w:rFonts w:ascii="Baskerville Old Face" w:hAnsi="Baskerville Old Face" w:cstheme="minorHAnsi"/>
          <w:color w:val="943634" w:themeColor="accent2" w:themeShade="BF"/>
          <w:u w:val="single"/>
          <w:lang w:val="de-DE"/>
        </w:rPr>
        <w:t xml:space="preserve">24 Stunden vorher: </w:t>
      </w:r>
    </w:p>
    <w:p w:rsidR="005C4F04" w:rsidRPr="005C4F04" w:rsidRDefault="005C4F04" w:rsidP="005C4F04">
      <w:pPr>
        <w:spacing w:after="0"/>
        <w:jc w:val="both"/>
        <w:rPr>
          <w:rFonts w:cstheme="minorHAnsi"/>
          <w:lang w:val="de-DE"/>
        </w:rPr>
      </w:pPr>
      <w:r w:rsidRPr="005C4F04">
        <w:rPr>
          <w:rFonts w:cstheme="minorHAnsi"/>
          <w:lang w:val="de-DE"/>
        </w:rPr>
        <w:t xml:space="preserve">Keine Einnahme von Kaffee, Tee, Soft-Drinks mit Koffein oder </w:t>
      </w:r>
      <w:proofErr w:type="spellStart"/>
      <w:r w:rsidRPr="005C4F04">
        <w:rPr>
          <w:rFonts w:cstheme="minorHAnsi"/>
          <w:lang w:val="de-DE"/>
        </w:rPr>
        <w:t>Teein</w:t>
      </w:r>
      <w:proofErr w:type="spellEnd"/>
      <w:r w:rsidRPr="005C4F04">
        <w:rPr>
          <w:rFonts w:cstheme="minorHAnsi"/>
          <w:lang w:val="de-DE"/>
        </w:rPr>
        <w:t xml:space="preserve"> sowie Substanzen mit stimulierenden Inhaltsstoffen. </w:t>
      </w:r>
      <w:proofErr w:type="spellStart"/>
      <w:r w:rsidRPr="005C4F04">
        <w:rPr>
          <w:rFonts w:cstheme="minorHAnsi"/>
          <w:lang w:val="de-DE"/>
        </w:rPr>
        <w:t>Desweiteren</w:t>
      </w:r>
      <w:proofErr w:type="spellEnd"/>
      <w:r w:rsidRPr="005C4F04">
        <w:rPr>
          <w:rFonts w:cstheme="minorHAnsi"/>
          <w:lang w:val="de-DE"/>
        </w:rPr>
        <w:t xml:space="preserve"> sind gefäßerweiternde Mittel wie Alkohol, Acetylsalicylsäure (Aspirin) sowie Meeresfrüchte, scharfe Speisen oder übermäßige Mengen von rohem Fleisch wegen erhöhtem Harnsäurespiegel im Organismus zu vermeiden.</w:t>
      </w:r>
    </w:p>
    <w:p w:rsidR="005C4F04" w:rsidRDefault="005C4F04" w:rsidP="005C4F04">
      <w:pPr>
        <w:spacing w:after="0"/>
        <w:jc w:val="both"/>
        <w:rPr>
          <w:rFonts w:cstheme="minorHAnsi"/>
          <w:lang w:val="de-DE"/>
        </w:rPr>
      </w:pPr>
      <w:r w:rsidRPr="005C4F04">
        <w:rPr>
          <w:rFonts w:cstheme="minorHAnsi"/>
          <w:lang w:val="de-DE"/>
        </w:rPr>
        <w:t xml:space="preserve"> </w:t>
      </w:r>
    </w:p>
    <w:p w:rsidR="005C4F04" w:rsidRPr="005C4F04" w:rsidRDefault="005C4F04" w:rsidP="005C4F04">
      <w:pPr>
        <w:spacing w:after="0"/>
        <w:jc w:val="both"/>
        <w:rPr>
          <w:rFonts w:cstheme="minorHAnsi"/>
          <w:lang w:val="de-DE"/>
        </w:rPr>
      </w:pPr>
    </w:p>
    <w:p w:rsidR="005C4F04" w:rsidRPr="005C4F04" w:rsidRDefault="005C4F04" w:rsidP="005C4F04">
      <w:pPr>
        <w:spacing w:after="0"/>
        <w:jc w:val="both"/>
        <w:rPr>
          <w:rFonts w:ascii="Baskerville Old Face" w:hAnsi="Baskerville Old Face" w:cstheme="minorHAnsi"/>
          <w:color w:val="943634" w:themeColor="accent2" w:themeShade="BF"/>
          <w:lang w:val="de-DE"/>
        </w:rPr>
      </w:pPr>
      <w:r w:rsidRPr="005C4F04">
        <w:rPr>
          <w:rFonts w:ascii="Baskerville Old Face" w:hAnsi="Baskerville Old Face" w:cstheme="minorHAnsi"/>
          <w:color w:val="943634" w:themeColor="accent2" w:themeShade="BF"/>
          <w:lang w:val="de-DE"/>
        </w:rPr>
        <w:lastRenderedPageBreak/>
        <w:t xml:space="preserve">Nach DER BEHANDLUNG  </w:t>
      </w:r>
    </w:p>
    <w:p w:rsidR="005C4F04" w:rsidRDefault="005C4F04" w:rsidP="005C4F04">
      <w:pPr>
        <w:spacing w:after="0"/>
        <w:jc w:val="both"/>
        <w:rPr>
          <w:rFonts w:cstheme="minorHAnsi"/>
          <w:lang w:val="de-DE"/>
        </w:rPr>
      </w:pPr>
      <w:r w:rsidRPr="005C4F04">
        <w:rPr>
          <w:rFonts w:cstheme="minorHAnsi"/>
          <w:lang w:val="de-DE"/>
        </w:rPr>
        <w:t>Um einen erfolgreichen Heilungsprozess zu gewährleisten sollte nach der Behandlung für 8 Tage</w:t>
      </w:r>
      <w:r>
        <w:rPr>
          <w:rFonts w:cstheme="minorHAnsi"/>
          <w:lang w:val="de-DE"/>
        </w:rPr>
        <w:t xml:space="preserve"> folgendes unterlassen werden: </w:t>
      </w:r>
    </w:p>
    <w:p w:rsidR="005C4F04" w:rsidRPr="005C4F04" w:rsidRDefault="005C4F04" w:rsidP="005C4F04">
      <w:pPr>
        <w:spacing w:after="0"/>
        <w:jc w:val="both"/>
        <w:rPr>
          <w:rFonts w:cstheme="minorHAnsi"/>
          <w:lang w:val="de-DE"/>
        </w:rPr>
      </w:pPr>
    </w:p>
    <w:p w:rsidR="005C4F04" w:rsidRDefault="005C4F04" w:rsidP="005C4F04">
      <w:pPr>
        <w:spacing w:after="0"/>
        <w:jc w:val="both"/>
        <w:rPr>
          <w:rFonts w:cstheme="minorHAnsi"/>
          <w:lang w:val="de-DE"/>
        </w:rPr>
      </w:pPr>
      <w:r w:rsidRPr="005C4F04">
        <w:rPr>
          <w:rFonts w:cstheme="minorHAnsi"/>
          <w:lang w:val="de-DE"/>
        </w:rPr>
        <w:t xml:space="preserve">• übermäßige UV-Bestrahlung, Solarium, Sonnenbaden oder Strandbesuche </w:t>
      </w:r>
    </w:p>
    <w:p w:rsidR="005C4F04" w:rsidRDefault="005C4F04" w:rsidP="005C4F04">
      <w:pPr>
        <w:spacing w:after="0"/>
        <w:jc w:val="both"/>
        <w:rPr>
          <w:rFonts w:cstheme="minorHAnsi"/>
          <w:lang w:val="de-DE"/>
        </w:rPr>
      </w:pPr>
      <w:r w:rsidRPr="005C4F04">
        <w:rPr>
          <w:rFonts w:cstheme="minorHAnsi"/>
          <w:lang w:val="de-DE"/>
        </w:rPr>
        <w:t xml:space="preserve">• Saunabesuche, Schwimmen, trockene Kälte, Skifahren </w:t>
      </w:r>
    </w:p>
    <w:p w:rsidR="005C4F04" w:rsidRDefault="005C4F04" w:rsidP="005C4F04">
      <w:pPr>
        <w:spacing w:after="0"/>
        <w:jc w:val="both"/>
        <w:rPr>
          <w:rFonts w:cstheme="minorHAnsi"/>
          <w:lang w:val="de-DE"/>
        </w:rPr>
      </w:pPr>
      <w:r w:rsidRPr="005C4F04">
        <w:rPr>
          <w:rFonts w:cstheme="minorHAnsi"/>
          <w:lang w:val="de-DE"/>
        </w:rPr>
        <w:t xml:space="preserve">• eigenmächtiges Entfernen der entstehenden </w:t>
      </w:r>
      <w:proofErr w:type="spellStart"/>
      <w:r w:rsidRPr="005C4F04">
        <w:rPr>
          <w:rFonts w:cstheme="minorHAnsi"/>
          <w:lang w:val="de-DE"/>
        </w:rPr>
        <w:t>Pigmentierkruste</w:t>
      </w:r>
      <w:proofErr w:type="spellEnd"/>
      <w:r w:rsidRPr="005C4F04">
        <w:rPr>
          <w:rFonts w:cstheme="minorHAnsi"/>
          <w:lang w:val="de-DE"/>
        </w:rPr>
        <w:t xml:space="preserve"> (z.B. durch reiben, kratzen oder ein zu hartes Handtuch ..) </w:t>
      </w:r>
    </w:p>
    <w:p w:rsidR="005C4F04" w:rsidRDefault="005C4F04" w:rsidP="005C4F04">
      <w:pPr>
        <w:spacing w:after="0"/>
        <w:jc w:val="both"/>
        <w:rPr>
          <w:rFonts w:cstheme="minorHAnsi"/>
          <w:lang w:val="de-DE"/>
        </w:rPr>
      </w:pPr>
      <w:r w:rsidRPr="005C4F04">
        <w:rPr>
          <w:rFonts w:cstheme="minorHAnsi"/>
          <w:lang w:val="de-DE"/>
        </w:rPr>
        <w:t xml:space="preserve">• Dauerhafter Kontakt mit Wasser </w:t>
      </w:r>
    </w:p>
    <w:p w:rsidR="005C4F04" w:rsidRDefault="005C4F04" w:rsidP="005C4F04">
      <w:pPr>
        <w:spacing w:after="0"/>
        <w:jc w:val="both"/>
        <w:rPr>
          <w:rFonts w:cstheme="minorHAnsi"/>
          <w:lang w:val="de-DE"/>
        </w:rPr>
      </w:pPr>
      <w:r w:rsidRPr="005C4F04">
        <w:rPr>
          <w:rFonts w:cstheme="minorHAnsi"/>
          <w:lang w:val="de-DE"/>
        </w:rPr>
        <w:t xml:space="preserve">• Scharfe Speisen, Meeresfrüchte </w:t>
      </w:r>
    </w:p>
    <w:p w:rsidR="005C4F04" w:rsidRDefault="005C4F04" w:rsidP="005C4F04">
      <w:pPr>
        <w:spacing w:after="0"/>
        <w:jc w:val="both"/>
        <w:rPr>
          <w:rFonts w:cstheme="minorHAnsi"/>
          <w:lang w:val="de-DE"/>
        </w:rPr>
      </w:pPr>
      <w:r w:rsidRPr="005C4F04">
        <w:rPr>
          <w:rFonts w:cstheme="minorHAnsi"/>
          <w:lang w:val="de-DE"/>
        </w:rPr>
        <w:t xml:space="preserve">• Kontakt mit nicht geeigneten Pflegeprodukten wozu z.B. parfümierte Cremes oder Duschgel zählen. Es sollten ausschließlich die vom Behandler empfohlenen bzw. mitgegebenen Pflegeprodukte zum Einsatz kommen.  </w:t>
      </w:r>
    </w:p>
    <w:p w:rsidR="005C4F04" w:rsidRDefault="005C4F04" w:rsidP="005C4F04">
      <w:pPr>
        <w:spacing w:after="0"/>
        <w:jc w:val="both"/>
        <w:rPr>
          <w:rFonts w:cstheme="minorHAnsi"/>
          <w:lang w:val="de-DE"/>
        </w:rPr>
      </w:pPr>
      <w:r w:rsidRPr="005C4F04">
        <w:rPr>
          <w:rFonts w:cstheme="minorHAnsi"/>
          <w:lang w:val="de-DE"/>
        </w:rPr>
        <w:t xml:space="preserve">• Zur Vermeidung von Infektionen dürfen Pflegeprodukte nur mit sterilem Einwegmaterial aufgetragen werden. </w:t>
      </w:r>
    </w:p>
    <w:p w:rsidR="005C4F04" w:rsidRDefault="005C4F04" w:rsidP="005C4F04">
      <w:pPr>
        <w:spacing w:after="0"/>
        <w:jc w:val="both"/>
        <w:rPr>
          <w:rFonts w:cstheme="minorHAnsi"/>
          <w:lang w:val="de-DE"/>
        </w:rPr>
      </w:pPr>
      <w:r w:rsidRPr="005C4F04">
        <w:rPr>
          <w:rFonts w:cstheme="minorHAnsi"/>
          <w:lang w:val="de-DE"/>
        </w:rPr>
        <w:t xml:space="preserve">• Wund- und Heilsalben ca. 3x tgl. auftragen (zu fette Salben auf keinen Fall verwenden). </w:t>
      </w:r>
    </w:p>
    <w:p w:rsidR="005C4F04" w:rsidRPr="005C4F04" w:rsidRDefault="005C4F04" w:rsidP="005C4F04">
      <w:pPr>
        <w:spacing w:after="0"/>
        <w:jc w:val="both"/>
        <w:rPr>
          <w:rFonts w:cstheme="minorHAnsi"/>
          <w:lang w:val="de-DE"/>
        </w:rPr>
      </w:pPr>
    </w:p>
    <w:p w:rsidR="005C4F04" w:rsidRPr="005C4F04" w:rsidRDefault="005C4F04" w:rsidP="005C4F04">
      <w:pPr>
        <w:spacing w:after="0"/>
        <w:jc w:val="both"/>
        <w:rPr>
          <w:rFonts w:ascii="Baskerville Old Face" w:hAnsi="Baskerville Old Face" w:cstheme="minorHAnsi"/>
          <w:color w:val="943634" w:themeColor="accent2" w:themeShade="BF"/>
          <w:u w:val="single"/>
          <w:lang w:val="de-DE"/>
        </w:rPr>
      </w:pPr>
      <w:r w:rsidRPr="005C4F04">
        <w:rPr>
          <w:rFonts w:ascii="Baskerville Old Face" w:hAnsi="Baskerville Old Face" w:cstheme="minorHAnsi"/>
          <w:color w:val="943634" w:themeColor="accent2" w:themeShade="BF"/>
          <w:u w:val="single"/>
          <w:lang w:val="de-DE"/>
        </w:rPr>
        <w:t xml:space="preserve">STÄNDIG ZU BEACHTEN  bei pigmentierter Haut: </w:t>
      </w:r>
    </w:p>
    <w:p w:rsidR="005C4F04" w:rsidRDefault="005C4F04" w:rsidP="005C4F04">
      <w:pPr>
        <w:spacing w:after="0"/>
        <w:jc w:val="both"/>
        <w:rPr>
          <w:rFonts w:cstheme="minorHAnsi"/>
          <w:lang w:val="de-DE"/>
        </w:rPr>
      </w:pPr>
      <w:r w:rsidRPr="005C4F04">
        <w:rPr>
          <w:rFonts w:cstheme="minorHAnsi"/>
          <w:lang w:val="de-DE"/>
        </w:rPr>
        <w:t xml:space="preserve">• Sonnenschutz (Komplettschutz) wegen Verblassung. </w:t>
      </w:r>
    </w:p>
    <w:p w:rsidR="005C4F04" w:rsidRDefault="005C4F04" w:rsidP="005C4F04">
      <w:pPr>
        <w:spacing w:after="0"/>
        <w:jc w:val="both"/>
        <w:rPr>
          <w:rFonts w:cstheme="minorHAnsi"/>
          <w:lang w:val="de-DE"/>
        </w:rPr>
      </w:pPr>
      <w:r w:rsidRPr="005C4F04">
        <w:rPr>
          <w:rFonts w:cstheme="minorHAnsi"/>
          <w:lang w:val="de-DE"/>
        </w:rPr>
        <w:t xml:space="preserve">• Vermeidung von Kontakt mit Säuren, </w:t>
      </w:r>
      <w:proofErr w:type="spellStart"/>
      <w:r w:rsidRPr="005C4F04">
        <w:rPr>
          <w:rFonts w:cstheme="minorHAnsi"/>
          <w:lang w:val="de-DE"/>
        </w:rPr>
        <w:t>Glykolsäure</w:t>
      </w:r>
      <w:proofErr w:type="spellEnd"/>
      <w:r w:rsidRPr="005C4F04">
        <w:rPr>
          <w:rFonts w:cstheme="minorHAnsi"/>
          <w:lang w:val="de-DE"/>
        </w:rPr>
        <w:t xml:space="preserve">, </w:t>
      </w:r>
      <w:proofErr w:type="spellStart"/>
      <w:r w:rsidRPr="005C4F04">
        <w:rPr>
          <w:rFonts w:cstheme="minorHAnsi"/>
          <w:lang w:val="de-DE"/>
        </w:rPr>
        <w:t>Retinol</w:t>
      </w:r>
      <w:proofErr w:type="spellEnd"/>
      <w:r w:rsidRPr="005C4F04">
        <w:rPr>
          <w:rFonts w:cstheme="minorHAnsi"/>
          <w:lang w:val="de-DE"/>
        </w:rPr>
        <w:t xml:space="preserve">  etc. sowie Epilationslasern. </w:t>
      </w:r>
    </w:p>
    <w:p w:rsidR="005C4F04" w:rsidRDefault="005C4F04" w:rsidP="005C4F04">
      <w:pPr>
        <w:spacing w:after="0"/>
        <w:jc w:val="both"/>
        <w:rPr>
          <w:rFonts w:cstheme="minorHAnsi"/>
          <w:lang w:val="de-DE"/>
        </w:rPr>
      </w:pPr>
    </w:p>
    <w:p w:rsidR="005C4F04" w:rsidRPr="005C4F04" w:rsidRDefault="005C4F04" w:rsidP="005C4F04">
      <w:pPr>
        <w:spacing w:after="0"/>
        <w:jc w:val="both"/>
        <w:rPr>
          <w:rFonts w:ascii="Baskerville Old Face" w:hAnsi="Baskerville Old Face"/>
          <w:color w:val="943634" w:themeColor="accent2" w:themeShade="BF"/>
          <w:sz w:val="28"/>
          <w:lang w:val="de-DE"/>
        </w:rPr>
      </w:pPr>
      <w:r w:rsidRPr="005C4F04">
        <w:rPr>
          <w:rFonts w:cstheme="minorHAnsi"/>
          <w:lang w:val="de-DE"/>
        </w:rPr>
        <w:t>Vorbeugend wird eine jährliche Konsulta</w:t>
      </w:r>
      <w:r>
        <w:rPr>
          <w:rFonts w:cstheme="minorHAnsi"/>
          <w:lang w:val="de-DE"/>
        </w:rPr>
        <w:t xml:space="preserve">tion empfohlen um dem Farb- und </w:t>
      </w:r>
      <w:r w:rsidRPr="005C4F04">
        <w:rPr>
          <w:rFonts w:cstheme="minorHAnsi"/>
          <w:lang w:val="de-DE"/>
        </w:rPr>
        <w:t>Formveränderungsprozess  rechtzeitig entgegen zu wirken.</w:t>
      </w:r>
    </w:p>
    <w:sectPr w:rsidR="005C4F04" w:rsidRPr="005C4F04" w:rsidSect="001F74AE">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830"/>
    <w:multiLevelType w:val="hybridMultilevel"/>
    <w:tmpl w:val="F928FA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EF1F07"/>
    <w:multiLevelType w:val="hybridMultilevel"/>
    <w:tmpl w:val="1B2CE99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8069CA"/>
    <w:multiLevelType w:val="hybridMultilevel"/>
    <w:tmpl w:val="CF3CADF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3D2C2A"/>
    <w:multiLevelType w:val="hybridMultilevel"/>
    <w:tmpl w:val="8A3EF44E"/>
    <w:lvl w:ilvl="0" w:tplc="04150003">
      <w:start w:val="1"/>
      <w:numFmt w:val="bullet"/>
      <w:lvlText w:val="o"/>
      <w:lvlJc w:val="left"/>
      <w:pPr>
        <w:ind w:left="825" w:hanging="360"/>
      </w:pPr>
      <w:rPr>
        <w:rFonts w:ascii="Courier New" w:hAnsi="Courier New" w:cs="Courier New"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4">
    <w:nsid w:val="18F52861"/>
    <w:multiLevelType w:val="hybridMultilevel"/>
    <w:tmpl w:val="6B3671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97693F"/>
    <w:multiLevelType w:val="hybridMultilevel"/>
    <w:tmpl w:val="E1260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8C6F2E"/>
    <w:multiLevelType w:val="hybridMultilevel"/>
    <w:tmpl w:val="EB888764"/>
    <w:lvl w:ilvl="0" w:tplc="04150003">
      <w:start w:val="1"/>
      <w:numFmt w:val="bullet"/>
      <w:lvlText w:val="o"/>
      <w:lvlJc w:val="left"/>
      <w:pPr>
        <w:ind w:left="870" w:hanging="360"/>
      </w:pPr>
      <w:rPr>
        <w:rFonts w:ascii="Courier New" w:hAnsi="Courier New" w:cs="Courier New"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7">
    <w:nsid w:val="206F0436"/>
    <w:multiLevelType w:val="hybridMultilevel"/>
    <w:tmpl w:val="95CC36E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824709"/>
    <w:multiLevelType w:val="hybridMultilevel"/>
    <w:tmpl w:val="CF56CA88"/>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9">
    <w:nsid w:val="25BE2648"/>
    <w:multiLevelType w:val="hybridMultilevel"/>
    <w:tmpl w:val="83A0157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FB500D"/>
    <w:multiLevelType w:val="hybridMultilevel"/>
    <w:tmpl w:val="714856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1E73A5"/>
    <w:multiLevelType w:val="hybridMultilevel"/>
    <w:tmpl w:val="BE4613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B1749B"/>
    <w:multiLevelType w:val="hybridMultilevel"/>
    <w:tmpl w:val="3F109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1372DF"/>
    <w:multiLevelType w:val="hybridMultilevel"/>
    <w:tmpl w:val="D19AA98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534175"/>
    <w:multiLevelType w:val="hybridMultilevel"/>
    <w:tmpl w:val="D9E6F98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4459B2"/>
    <w:multiLevelType w:val="hybridMultilevel"/>
    <w:tmpl w:val="E056BE62"/>
    <w:lvl w:ilvl="0" w:tplc="04150003">
      <w:start w:val="1"/>
      <w:numFmt w:val="bullet"/>
      <w:lvlText w:val="o"/>
      <w:lvlJc w:val="left"/>
      <w:pPr>
        <w:ind w:left="765" w:hanging="360"/>
      </w:pPr>
      <w:rPr>
        <w:rFonts w:ascii="Courier New" w:hAnsi="Courier New" w:cs="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419114E6"/>
    <w:multiLevelType w:val="hybridMultilevel"/>
    <w:tmpl w:val="056A0FB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5200603"/>
    <w:multiLevelType w:val="hybridMultilevel"/>
    <w:tmpl w:val="DDE084B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7F05149"/>
    <w:multiLevelType w:val="hybridMultilevel"/>
    <w:tmpl w:val="3F24CAC4"/>
    <w:lvl w:ilvl="0" w:tplc="0415000F">
      <w:start w:val="1"/>
      <w:numFmt w:val="decimal"/>
      <w:lvlText w:val="%1."/>
      <w:lvlJc w:val="left"/>
      <w:pPr>
        <w:ind w:left="825" w:hanging="360"/>
      </w:pPr>
      <w:rPr>
        <w:rFont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9">
    <w:nsid w:val="726442DA"/>
    <w:multiLevelType w:val="hybridMultilevel"/>
    <w:tmpl w:val="1056260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8"/>
  </w:num>
  <w:num w:numId="2">
    <w:abstractNumId w:val="18"/>
  </w:num>
  <w:num w:numId="3">
    <w:abstractNumId w:val="3"/>
  </w:num>
  <w:num w:numId="4">
    <w:abstractNumId w:val="15"/>
  </w:num>
  <w:num w:numId="5">
    <w:abstractNumId w:val="6"/>
  </w:num>
  <w:num w:numId="6">
    <w:abstractNumId w:val="1"/>
  </w:num>
  <w:num w:numId="7">
    <w:abstractNumId w:val="7"/>
  </w:num>
  <w:num w:numId="8">
    <w:abstractNumId w:val="5"/>
  </w:num>
  <w:num w:numId="9">
    <w:abstractNumId w:val="12"/>
  </w:num>
  <w:num w:numId="10">
    <w:abstractNumId w:val="13"/>
  </w:num>
  <w:num w:numId="11">
    <w:abstractNumId w:val="4"/>
  </w:num>
  <w:num w:numId="12">
    <w:abstractNumId w:val="0"/>
  </w:num>
  <w:num w:numId="13">
    <w:abstractNumId w:val="9"/>
  </w:num>
  <w:num w:numId="14">
    <w:abstractNumId w:val="14"/>
  </w:num>
  <w:num w:numId="15">
    <w:abstractNumId w:val="11"/>
  </w:num>
  <w:num w:numId="16">
    <w:abstractNumId w:val="17"/>
  </w:num>
  <w:num w:numId="17">
    <w:abstractNumId w:val="10"/>
  </w:num>
  <w:num w:numId="18">
    <w:abstractNumId w:val="16"/>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AE"/>
    <w:rsid w:val="001F74AE"/>
    <w:rsid w:val="00472818"/>
    <w:rsid w:val="005C4F04"/>
    <w:rsid w:val="008C1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asiatkaakcent3">
    <w:name w:val="Light Grid Accent 3"/>
    <w:basedOn w:val="Standardowy"/>
    <w:uiPriority w:val="62"/>
    <w:rsid w:val="001F74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kapitzlist">
    <w:name w:val="List Paragraph"/>
    <w:basedOn w:val="Normalny"/>
    <w:uiPriority w:val="34"/>
    <w:qFormat/>
    <w:rsid w:val="001F74AE"/>
    <w:pPr>
      <w:ind w:left="720"/>
      <w:contextualSpacing/>
    </w:pPr>
  </w:style>
  <w:style w:type="table" w:styleId="Tabela-Siatka">
    <w:name w:val="Table Grid"/>
    <w:basedOn w:val="Standardowy"/>
    <w:uiPriority w:val="59"/>
    <w:rsid w:val="008C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3">
    <w:name w:val="Medium List 1 Accent 3"/>
    <w:basedOn w:val="Standardowy"/>
    <w:uiPriority w:val="65"/>
    <w:rsid w:val="008C167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asiatkaakcent3">
    <w:name w:val="Light Grid Accent 3"/>
    <w:basedOn w:val="Standardowy"/>
    <w:uiPriority w:val="62"/>
    <w:rsid w:val="001F74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kapitzlist">
    <w:name w:val="List Paragraph"/>
    <w:basedOn w:val="Normalny"/>
    <w:uiPriority w:val="34"/>
    <w:qFormat/>
    <w:rsid w:val="001F74AE"/>
    <w:pPr>
      <w:ind w:left="720"/>
      <w:contextualSpacing/>
    </w:pPr>
  </w:style>
  <w:style w:type="table" w:styleId="Tabela-Siatka">
    <w:name w:val="Table Grid"/>
    <w:basedOn w:val="Standardowy"/>
    <w:uiPriority w:val="59"/>
    <w:rsid w:val="008C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3">
    <w:name w:val="Medium List 1 Accent 3"/>
    <w:basedOn w:val="Standardowy"/>
    <w:uiPriority w:val="65"/>
    <w:rsid w:val="008C167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1187</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Grucusie</dc:creator>
  <cp:lastModifiedBy>Grucusie</cp:lastModifiedBy>
  <cp:revision>2</cp:revision>
  <dcterms:created xsi:type="dcterms:W3CDTF">2019-09-22T13:33:00Z</dcterms:created>
  <dcterms:modified xsi:type="dcterms:W3CDTF">2019-09-22T17:18:00Z</dcterms:modified>
</cp:coreProperties>
</file>